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69489C">
        <w:rPr>
          <w:sz w:val="24"/>
        </w:rPr>
        <w:t>80</w:t>
      </w:r>
      <w:r w:rsidR="00C90462">
        <w:rPr>
          <w:sz w:val="24"/>
        </w:rPr>
        <w:t>bis</w:t>
      </w:r>
      <w:r w:rsidRPr="0056691F">
        <w:rPr>
          <w:sz w:val="24"/>
        </w:rPr>
        <w:tab/>
      </w:r>
      <w:r w:rsidR="008614ED">
        <w:rPr>
          <w:sz w:val="24"/>
        </w:rPr>
        <w:t>R4-167918</w:t>
      </w:r>
    </w:p>
    <w:p w:rsidR="00C46831" w:rsidRPr="00F24B38" w:rsidRDefault="00C90462" w:rsidP="00C46831">
      <w:pPr>
        <w:pStyle w:val="BodyText"/>
        <w:rPr>
          <w:rFonts w:ascii="Arial" w:hAnsi="Arial"/>
          <w:b/>
          <w:noProof/>
          <w:szCs w:val="20"/>
          <w:lang w:val="sv-SE"/>
        </w:rPr>
      </w:pPr>
      <w:r w:rsidRPr="00F24B38">
        <w:rPr>
          <w:rFonts w:ascii="Arial" w:hAnsi="Arial"/>
          <w:b/>
          <w:noProof/>
          <w:szCs w:val="20"/>
          <w:lang w:val="sv-SE"/>
        </w:rPr>
        <w:t>L</w:t>
      </w:r>
      <w:r w:rsidR="00F24B38" w:rsidRPr="00F24B38">
        <w:rPr>
          <w:rFonts w:ascii="Arial" w:hAnsi="Arial"/>
          <w:b/>
          <w:noProof/>
          <w:szCs w:val="20"/>
          <w:lang w:val="sv-SE"/>
        </w:rPr>
        <w:t>jubl</w:t>
      </w:r>
      <w:r w:rsidRPr="00F24B38">
        <w:rPr>
          <w:rFonts w:ascii="Arial" w:hAnsi="Arial"/>
          <w:b/>
          <w:noProof/>
          <w:szCs w:val="20"/>
          <w:lang w:val="sv-SE"/>
        </w:rPr>
        <w:t>jana, Slovenia, 10 - 14 October</w:t>
      </w:r>
      <w:r w:rsidR="00C46831" w:rsidRPr="00F24B38">
        <w:rPr>
          <w:rFonts w:ascii="Arial" w:hAnsi="Arial"/>
          <w:b/>
          <w:noProof/>
          <w:szCs w:val="20"/>
          <w:lang w:val="sv-SE"/>
        </w:rPr>
        <w:t xml:space="preserve"> 2016   </w:t>
      </w:r>
    </w:p>
    <w:p w:rsidR="00001F32" w:rsidRPr="00F24B38" w:rsidRDefault="00001F32" w:rsidP="00001F32">
      <w:pPr>
        <w:pStyle w:val="BodyText"/>
        <w:rPr>
          <w:rFonts w:ascii="Arial" w:hAnsi="Arial"/>
          <w:b/>
          <w:noProof/>
          <w:szCs w:val="20"/>
          <w:lang w:val="sv-SE"/>
        </w:rPr>
      </w:pPr>
    </w:p>
    <w:p w:rsidR="0033186E" w:rsidRPr="00F24B38" w:rsidRDefault="0033186E" w:rsidP="0033186E">
      <w:pPr>
        <w:tabs>
          <w:tab w:val="left" w:pos="1985"/>
        </w:tabs>
        <w:spacing w:before="240" w:after="0"/>
        <w:jc w:val="both"/>
        <w:rPr>
          <w:bCs/>
          <w:sz w:val="22"/>
          <w:lang w:val="sv-SE"/>
        </w:rPr>
      </w:pPr>
      <w:r w:rsidRPr="00F24B38">
        <w:rPr>
          <w:b/>
          <w:sz w:val="22"/>
          <w:lang w:val="sv-SE"/>
        </w:rPr>
        <w:t>Agenda Item:</w:t>
      </w:r>
      <w:r w:rsidRPr="00F24B38">
        <w:rPr>
          <w:sz w:val="22"/>
          <w:lang w:val="sv-SE"/>
        </w:rPr>
        <w:tab/>
      </w:r>
      <w:r w:rsidR="00B54A4A">
        <w:rPr>
          <w:bCs/>
          <w:sz w:val="22"/>
          <w:lang w:val="sv-SE"/>
        </w:rPr>
        <w:t>5.2.3.1</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F24B38"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DC7640" w:rsidRPr="00DC7640">
        <w:rPr>
          <w:sz w:val="22"/>
        </w:rPr>
        <w:t>Discussion on revisiting antenna connection requirements for CSI tests for Type 2 UEs</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C812C9" w:rsidRPr="00C812C9" w:rsidRDefault="00677921" w:rsidP="00C11EC9">
      <w:pPr>
        <w:rPr>
          <w:lang w:val="en-US"/>
        </w:rPr>
      </w:pPr>
      <w:r>
        <w:t>When discussing</w:t>
      </w:r>
      <w:r>
        <w:rPr>
          <w:lang w:val="en-US"/>
        </w:rPr>
        <w:t xml:space="preserve"> the WF [1</w:t>
      </w:r>
      <w:r w:rsidR="00C73890">
        <w:rPr>
          <w:lang w:val="en-US"/>
        </w:rPr>
        <w:t xml:space="preserve">] it was agreed to test the legacy 2Rx CSI requirements on a 4Rx only UE (Type 2) at SNR </w:t>
      </w:r>
      <w:r w:rsidR="006842F2">
        <w:rPr>
          <w:lang w:val="en-US"/>
        </w:rPr>
        <w:t>[</w:t>
      </w:r>
      <w:r w:rsidR="00C73890">
        <w:rPr>
          <w:lang w:val="en-US"/>
        </w:rPr>
        <w:t>3</w:t>
      </w:r>
      <w:r w:rsidR="006842F2">
        <w:rPr>
          <w:lang w:val="en-US"/>
        </w:rPr>
        <w:t>]</w:t>
      </w:r>
      <w:r w:rsidR="00C73890">
        <w:rPr>
          <w:lang w:val="en-US"/>
        </w:rPr>
        <w:t xml:space="preserve"> dB lower than </w:t>
      </w:r>
      <w:r w:rsidR="006842F2">
        <w:rPr>
          <w:lang w:val="en-US"/>
        </w:rPr>
        <w:t>the 2Rx requirements. Based on that agreement the CR in [</w:t>
      </w:r>
      <w:r>
        <w:rPr>
          <w:lang w:val="en-US"/>
        </w:rPr>
        <w:t>2</w:t>
      </w:r>
      <w:r w:rsidR="006842F2">
        <w:rPr>
          <w:lang w:val="en-US"/>
        </w:rPr>
        <w:t>] was agreed based on that it might be revisited and finalized in the future. This contribution discusses this requirements and simulations are presented to finalize this requirement</w:t>
      </w:r>
    </w:p>
    <w:p w:rsidR="000D0DFC" w:rsidRDefault="00C353DB" w:rsidP="00F0637E">
      <w:pPr>
        <w:pStyle w:val="Heading1"/>
        <w:tabs>
          <w:tab w:val="clear" w:pos="-538"/>
          <w:tab w:val="num" w:pos="0"/>
        </w:tabs>
        <w:ind w:left="0" w:firstLine="0"/>
      </w:pPr>
      <w:r>
        <w:t>Discussions and Results</w:t>
      </w:r>
    </w:p>
    <w:p w:rsidR="00C41686" w:rsidRDefault="006842F2" w:rsidP="00C812C9">
      <w:r>
        <w:t xml:space="preserve">There are three types of CSI requirements, CQI, PMI and RI requirements. </w:t>
      </w:r>
    </w:p>
    <w:p w:rsidR="006E73B3" w:rsidRDefault="006E73B3" w:rsidP="00C812C9">
      <w:r>
        <w:t xml:space="preserve">In all </w:t>
      </w:r>
      <w:r w:rsidR="00EB7F46">
        <w:t>cases</w:t>
      </w:r>
      <w:r>
        <w:t xml:space="preserve"> below except the PMI requirement the </w:t>
      </w:r>
      <w:r w:rsidR="00EB7F46">
        <w:t xml:space="preserve">simulations are performed on the legacy 2Rx case as well as the 4Rx setup according 36.101 when the legacy 2Rx requirements are tested on a Type 2 UE. </w:t>
      </w:r>
    </w:p>
    <w:p w:rsidR="00220F50" w:rsidRDefault="00220F50" w:rsidP="00C812C9"/>
    <w:p w:rsidR="00220F50" w:rsidRDefault="00220F50" w:rsidP="00220F50">
      <w:pPr>
        <w:pStyle w:val="Heading2"/>
      </w:pPr>
      <w:r>
        <w:t>CQI</w:t>
      </w:r>
    </w:p>
    <w:p w:rsidR="00EB7F46" w:rsidRDefault="00EB7F46" w:rsidP="00EB7F46">
      <w:r>
        <w:t>For the CQI requirement there are two kind</w:t>
      </w:r>
      <w:r w:rsidR="00CE7B03">
        <w:t>s</w:t>
      </w:r>
      <w:r>
        <w:t xml:space="preserve"> of testcases, one is AWGN testcase where the definition of the CQI accuracy is tested meaning that when signal quality changes that is reflected in the CQI reporting. </w:t>
      </w:r>
    </w:p>
    <w:p w:rsidR="00EB7F46" w:rsidRDefault="00EB7F46" w:rsidP="00EB7F46">
      <w:r>
        <w:t>Another kind of CQI test is the fading environment testcases, where the benefit of the CQI reporting is tested at low fading, showing that the CQI reporting enhances the throughput compared to when no CQI reporting is used.</w:t>
      </w:r>
    </w:p>
    <w:p w:rsidR="00EB7F46" w:rsidRPr="00EB7F46" w:rsidRDefault="00EB7F46" w:rsidP="00EB7F46"/>
    <w:p w:rsidR="00B268AF" w:rsidRDefault="00B268AF" w:rsidP="00C812C9"/>
    <w:p w:rsidR="00B268AF" w:rsidRDefault="00B268AF" w:rsidP="00EB7F46">
      <w:pPr>
        <w:pStyle w:val="Heading3"/>
        <w:rPr>
          <w:rFonts w:eastAsia="SimSun"/>
          <w:lang w:val="en-US"/>
        </w:rPr>
      </w:pPr>
      <w:r w:rsidRPr="006E73B3">
        <w:rPr>
          <w:lang w:val="en-US" w:eastAsia="sv-SE"/>
        </w:rPr>
        <w:t>9.2.1.1</w:t>
      </w:r>
      <w:r w:rsidR="006E73B3" w:rsidRPr="006E73B3">
        <w:rPr>
          <w:lang w:val="en-US" w:eastAsia="sv-SE"/>
        </w:rPr>
        <w:t xml:space="preserve"> </w:t>
      </w:r>
      <w:r w:rsidR="006E73B3">
        <w:rPr>
          <w:rFonts w:eastAsia="SimSun"/>
          <w:lang w:val="en-US"/>
        </w:rPr>
        <w:t>Minimum requirement PUCCH 1-0 (Cell-Specific Reference Symbol</w:t>
      </w:r>
      <w:r w:rsidR="006E73B3">
        <w:rPr>
          <w:rFonts w:eastAsia="SimSun"/>
          <w:lang w:val="en-US" w:eastAsia="zh-CN"/>
        </w:rPr>
        <w:t>s</w:t>
      </w:r>
      <w:r w:rsidR="006E73B3">
        <w:rPr>
          <w:rFonts w:eastAsia="SimSun"/>
          <w:lang w:val="en-US"/>
        </w:rPr>
        <w:t>) FDD</w:t>
      </w:r>
    </w:p>
    <w:p w:rsidR="00EB7F46" w:rsidRDefault="00EB7F46" w:rsidP="00EB7F46">
      <w:pPr>
        <w:rPr>
          <w:rFonts w:eastAsia="SimSun"/>
          <w:lang w:val="en-US"/>
        </w:rPr>
      </w:pPr>
    </w:p>
    <w:p w:rsidR="00EB7F46" w:rsidRPr="00EB7F46" w:rsidRDefault="00EB7F46" w:rsidP="00EB7F46">
      <w:pPr>
        <w:rPr>
          <w:rFonts w:eastAsia="SimSun"/>
          <w:lang w:val="en-US"/>
        </w:rPr>
      </w:pPr>
      <w:r>
        <w:rPr>
          <w:rFonts w:eastAsia="SimSun"/>
          <w:lang w:val="en-US"/>
        </w:rPr>
        <w:t>The tests are based on this setup from 36.101. The requirement is on the CQI relative accuracy and variance of the measurement result.</w:t>
      </w:r>
    </w:p>
    <w:p w:rsidR="00EB7F46" w:rsidRDefault="00EB7F46" w:rsidP="00EB7F46">
      <w:pPr>
        <w:rPr>
          <w:lang w:val="en-US"/>
        </w:rPr>
      </w:pPr>
    </w:p>
    <w:p w:rsidR="00EB7F46" w:rsidRDefault="00EB7F46" w:rsidP="00EB7F46">
      <w:pPr>
        <w:pStyle w:val="TH"/>
      </w:pPr>
      <w:r>
        <w:t>Table 9.2.1.1-1: PUCCH 1-0 static test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1063"/>
        <w:gridCol w:w="1064"/>
        <w:gridCol w:w="1139"/>
        <w:gridCol w:w="1140"/>
      </w:tblGrid>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H"/>
              <w:rPr>
                <w:rFonts w:eastAsia="?? ??" w:cs="Arial"/>
              </w:rPr>
            </w:pPr>
            <w:r>
              <w:rPr>
                <w:rFonts w:eastAsia="?? ??" w:cs="Arial"/>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H"/>
              <w:rPr>
                <w:rFonts w:eastAsia="SimSun" w:cs="Arial"/>
              </w:rPr>
            </w:pPr>
            <w:r>
              <w:rPr>
                <w:rFonts w:cs="Arial"/>
              </w:rPr>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H"/>
              <w:rPr>
                <w:rFonts w:eastAsia="?? ??" w:cs="Arial"/>
              </w:rPr>
            </w:pPr>
            <w:r>
              <w:rPr>
                <w:rFonts w:eastAsia="?? ??" w:cs="Arial"/>
              </w:rPr>
              <w:t>Test 1</w:t>
            </w:r>
          </w:p>
        </w:tc>
        <w:tc>
          <w:tcPr>
            <w:tcW w:w="2279" w:type="dxa"/>
            <w:gridSpan w:val="2"/>
            <w:tcBorders>
              <w:top w:val="single" w:sz="4" w:space="0" w:color="auto"/>
              <w:left w:val="single" w:sz="4" w:space="0" w:color="auto"/>
              <w:bottom w:val="single" w:sz="4" w:space="0" w:color="auto"/>
              <w:right w:val="single" w:sz="4" w:space="0" w:color="auto"/>
            </w:tcBorders>
            <w:hideMark/>
          </w:tcPr>
          <w:p w:rsidR="00EB7F46" w:rsidRDefault="00EB7F46">
            <w:pPr>
              <w:pStyle w:val="TAH"/>
              <w:rPr>
                <w:rFonts w:eastAsia="?? ??" w:cs="Arial"/>
              </w:rPr>
            </w:pPr>
            <w:r>
              <w:rPr>
                <w:rFonts w:eastAsia="?? ??" w:cs="Arial"/>
              </w:rPr>
              <w:t>Test 2</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MHz</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10</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PDSCH transmission mode</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Arial"/>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1</w:t>
            </w:r>
          </w:p>
        </w:tc>
      </w:tr>
      <w:tr w:rsidR="00EB7F46" w:rsidTr="00EB7F46">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SimSun" w:cs="Arial"/>
                <w:position w:val="-10"/>
                <w:szCs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536762831" r:id="rId9"/>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r>
      <w:tr w:rsidR="00EB7F46" w:rsidTr="00EB7F46">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EB7F46" w:rsidRDefault="00EB7F46">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SimSun" w:cs="Arial"/>
                <w:position w:val="-10"/>
                <w:szCs w:val="18"/>
              </w:rPr>
              <w:object w:dxaOrig="270" w:dyaOrig="285">
                <v:shape id="_x0000_i1026" type="#_x0000_t75" style="width:13.5pt;height:14.25pt" o:ole="">
                  <v:imagedata r:id="rId10" o:title=""/>
                </v:shape>
                <o:OLEObject Type="Embed" ProgID="Equation.3" ShapeID="_x0000_i1026" DrawAspect="Content" ObjectID="_1536762832" r:id="rId11"/>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r>
      <w:tr w:rsidR="00EB7F46" w:rsidTr="00EB7F46">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EB7F46" w:rsidRDefault="00EB7F46">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SimSun" w:cs="Arial"/>
              </w:rPr>
            </w:pPr>
            <w:r>
              <w:rPr>
                <w:rFonts w:cs="Arial"/>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lastRenderedPageBreak/>
              <w:t>Propagation condition and 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Arial"/>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AWGN (1 x 2)</w:t>
            </w:r>
          </w:p>
        </w:tc>
      </w:tr>
      <w:tr w:rsidR="00EB7F46" w:rsidTr="00EB7F46">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SNR (Note 2)</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dB</w:t>
            </w:r>
          </w:p>
        </w:tc>
        <w:tc>
          <w:tcPr>
            <w:tcW w:w="1063"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0</w:t>
            </w:r>
          </w:p>
        </w:tc>
        <w:tc>
          <w:tcPr>
            <w:tcW w:w="1064"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Arial"/>
              </w:rPr>
            </w:pPr>
            <w:r>
              <w:rPr>
                <w:rFonts w:eastAsia="?? ??" w:cs="Arial"/>
              </w:rPr>
              <w:t>1</w:t>
            </w:r>
          </w:p>
        </w:tc>
        <w:tc>
          <w:tcPr>
            <w:tcW w:w="1139" w:type="dxa"/>
            <w:tcBorders>
              <w:top w:val="single" w:sz="4" w:space="0" w:color="auto"/>
              <w:left w:val="single" w:sz="4" w:space="0" w:color="auto"/>
              <w:bottom w:val="single" w:sz="4" w:space="0" w:color="auto"/>
              <w:right w:val="single" w:sz="4" w:space="0" w:color="auto"/>
            </w:tcBorders>
            <w:hideMark/>
          </w:tcPr>
          <w:p w:rsidR="00EB7F46" w:rsidRDefault="00EB7F46">
            <w:pPr>
              <w:pStyle w:val="TAC"/>
              <w:rPr>
                <w:rFonts w:eastAsia="?? ??" w:cs="Arial"/>
              </w:rPr>
            </w:pPr>
            <w:r>
              <w:rPr>
                <w:rFonts w:eastAsia="?? ??" w:cs="Arial"/>
              </w:rPr>
              <w:t>6</w:t>
            </w:r>
          </w:p>
        </w:tc>
        <w:tc>
          <w:tcPr>
            <w:tcW w:w="1140" w:type="dxa"/>
            <w:tcBorders>
              <w:top w:val="single" w:sz="4" w:space="0" w:color="auto"/>
              <w:left w:val="single" w:sz="4" w:space="0" w:color="auto"/>
              <w:bottom w:val="single" w:sz="4" w:space="0" w:color="auto"/>
              <w:right w:val="single" w:sz="4" w:space="0" w:color="auto"/>
            </w:tcBorders>
            <w:hideMark/>
          </w:tcPr>
          <w:p w:rsidR="00EB7F46" w:rsidRDefault="00EB7F46">
            <w:pPr>
              <w:pStyle w:val="TAC"/>
              <w:rPr>
                <w:rFonts w:eastAsia="?? ??" w:cs="Arial"/>
              </w:rPr>
            </w:pPr>
            <w:r>
              <w:rPr>
                <w:rFonts w:eastAsia="?? ??" w:cs="Arial"/>
              </w:rPr>
              <w:t>7</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position w:val="-12"/>
                <w:szCs w:val="18"/>
              </w:rPr>
              <w:object w:dxaOrig="390" w:dyaOrig="405">
                <v:shape id="_x0000_i1027" type="#_x0000_t75" style="width:19.5pt;height:20.25pt" o:ole="">
                  <v:imagedata r:id="rId12" o:title=""/>
                </v:shape>
                <o:OLEObject Type="Embed" ProgID="Equation.3" ShapeID="_x0000_i1027" DrawAspect="Content" ObjectID="_1536762833" r:id="rId13"/>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 xml:space="preserve"> dB[mW/15kHz]</w:t>
            </w:r>
          </w:p>
        </w:tc>
        <w:tc>
          <w:tcPr>
            <w:tcW w:w="1063"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-98</w:t>
            </w:r>
          </w:p>
        </w:tc>
        <w:tc>
          <w:tcPr>
            <w:tcW w:w="1064"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-97</w:t>
            </w:r>
          </w:p>
        </w:tc>
        <w:tc>
          <w:tcPr>
            <w:tcW w:w="1139"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-92</w:t>
            </w:r>
          </w:p>
        </w:tc>
        <w:tc>
          <w:tcPr>
            <w:tcW w:w="1140"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-91</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position w:val="-12"/>
                <w:szCs w:val="18"/>
              </w:rPr>
              <w:object w:dxaOrig="480" w:dyaOrig="390">
                <v:shape id="_x0000_i1028" type="#_x0000_t75" style="width:24pt;height:19.5pt" o:ole="">
                  <v:imagedata r:id="rId14" o:title=""/>
                </v:shape>
                <o:OLEObject Type="Embed" ProgID="Equation.3" ShapeID="_x0000_i1028" DrawAspect="Content" ObjectID="_1536762834" r:id="rId15"/>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dB[mW/15kHz]</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-98</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-98</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Max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1</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SimSun" w:cs="Arial"/>
              </w:rPr>
            </w:pPr>
            <w:r>
              <w:rPr>
                <w:rFonts w:eastAsia="MS Mincho" w:cs="Arial"/>
              </w:rPr>
              <w:t>Physical channel for CQI reporting</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PUCCH Format 2</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cs="Arial"/>
              </w:rPr>
              <w:t>PUCCH Report Type</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4</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 xml:space="preserve">Reporting periodicity </w:t>
            </w:r>
          </w:p>
        </w:tc>
        <w:tc>
          <w:tcPr>
            <w:tcW w:w="1547" w:type="dxa"/>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ms</w:t>
            </w: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i/>
                <w:iCs/>
              </w:rPr>
              <w:t>N</w:t>
            </w:r>
            <w:r>
              <w:rPr>
                <w:rFonts w:eastAsia="?? ??" w:cs="v5.0.0"/>
                <w:vertAlign w:val="subscript"/>
              </w:rPr>
              <w:t>pd</w:t>
            </w:r>
            <w:r>
              <w:rPr>
                <w:rFonts w:eastAsia="?? ??" w:cs="v5.0.0"/>
              </w:rPr>
              <w:t xml:space="preserve"> = 5</w:t>
            </w:r>
          </w:p>
        </w:tc>
      </w:tr>
      <w:tr w:rsidR="00EB7F46" w:rsidTr="00EB7F46">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cs="Arial"/>
                <w:i/>
              </w:rPr>
              <w:t>cqi-pmi-ConfigurationIndex</w:t>
            </w:r>
          </w:p>
        </w:tc>
        <w:tc>
          <w:tcPr>
            <w:tcW w:w="1547" w:type="dxa"/>
            <w:tcBorders>
              <w:top w:val="single" w:sz="4" w:space="0" w:color="auto"/>
              <w:left w:val="single" w:sz="4" w:space="0" w:color="auto"/>
              <w:bottom w:val="single" w:sz="4" w:space="0" w:color="auto"/>
              <w:right w:val="single" w:sz="4" w:space="0" w:color="auto"/>
            </w:tcBorders>
            <w:vAlign w:val="center"/>
          </w:tcPr>
          <w:p w:rsidR="00EB7F46" w:rsidRDefault="00EB7F46">
            <w:pPr>
              <w:pStyle w:val="TAC"/>
              <w:rPr>
                <w:rFonts w:eastAsia="?? ??" w:cs="v5.0.0"/>
              </w:rPr>
            </w:pPr>
          </w:p>
        </w:tc>
        <w:tc>
          <w:tcPr>
            <w:tcW w:w="4406" w:type="dxa"/>
            <w:gridSpan w:val="4"/>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C"/>
              <w:rPr>
                <w:rFonts w:eastAsia="?? ??" w:cs="v5.0.0"/>
              </w:rPr>
            </w:pPr>
            <w:r>
              <w:rPr>
                <w:rFonts w:eastAsia="?? ??" w:cs="v5.0.0"/>
              </w:rPr>
              <w:t>6</w:t>
            </w:r>
          </w:p>
        </w:tc>
      </w:tr>
      <w:tr w:rsidR="00EB7F46" w:rsidRPr="00EB7F46" w:rsidTr="00EB7F46">
        <w:trPr>
          <w:cantSplit/>
          <w:jc w:val="center"/>
        </w:trPr>
        <w:tc>
          <w:tcPr>
            <w:tcW w:w="8637" w:type="dxa"/>
            <w:gridSpan w:val="7"/>
            <w:tcBorders>
              <w:top w:val="single" w:sz="4" w:space="0" w:color="auto"/>
              <w:left w:val="single" w:sz="4" w:space="0" w:color="auto"/>
              <w:bottom w:val="single" w:sz="4" w:space="0" w:color="auto"/>
              <w:right w:val="single" w:sz="4" w:space="0" w:color="auto"/>
            </w:tcBorders>
            <w:vAlign w:val="center"/>
            <w:hideMark/>
          </w:tcPr>
          <w:p w:rsidR="00EB7F46" w:rsidRDefault="00EB7F46">
            <w:pPr>
              <w:pStyle w:val="TAN"/>
              <w:rPr>
                <w:rFonts w:eastAsia="SimSun" w:cs="Arial"/>
              </w:rPr>
            </w:pPr>
            <w:r>
              <w:rPr>
                <w:rFonts w:cs="Arial"/>
              </w:rPr>
              <w:t>Note 1:</w:t>
            </w:r>
            <w:r>
              <w:rPr>
                <w:rFonts w:cs="Arial"/>
              </w:rPr>
              <w:tab/>
              <w:t xml:space="preserve">Reference measurement channel RC.1 FDD according to Table A.4-1 with one sided dynamic OCNG Pattern OP.1 FDD as described in Annex A.5.1.1, except </w:t>
            </w:r>
            <w:r>
              <w:rPr>
                <w:rFonts w:cs="Arial"/>
                <w:lang w:eastAsia="ja-JP"/>
              </w:rPr>
              <w:t xml:space="preserve">for category 1 UE use </w:t>
            </w:r>
            <w:r>
              <w:rPr>
                <w:rFonts w:cs="Arial"/>
              </w:rPr>
              <w:t>RC.4 FDD with two sided dynamic OCNG Pattern OP.2 FDD as described in Annex A.5.1.2.</w:t>
            </w:r>
          </w:p>
          <w:p w:rsidR="00EB7F46" w:rsidRDefault="00EB7F46">
            <w:pPr>
              <w:pStyle w:val="TAN"/>
              <w:rPr>
                <w:rFonts w:eastAsia="?? ??" w:cs="Arial"/>
              </w:rPr>
            </w:pPr>
            <w:r>
              <w:rPr>
                <w:rFonts w:cs="Arial"/>
              </w:rPr>
              <w:t>Note 2:</w:t>
            </w:r>
            <w:r>
              <w:rPr>
                <w:rFonts w:cs="Arial"/>
              </w:rPr>
              <w:tab/>
              <w:t>For each test, the minimum requirements shall be fulfilled for at least one of the two SNR(s) and the respective wanted signal input level.</w:t>
            </w:r>
          </w:p>
        </w:tc>
      </w:tr>
    </w:tbl>
    <w:p w:rsidR="00EB7F46" w:rsidRPr="00EB7F46" w:rsidRDefault="00EB7F46" w:rsidP="00EB7F46">
      <w:pPr>
        <w:rPr>
          <w:lang w:val="en-US"/>
        </w:rPr>
      </w:pPr>
    </w:p>
    <w:p w:rsidR="00B268AF" w:rsidRDefault="00EB7F46" w:rsidP="00C812C9">
      <w:r>
        <w:t xml:space="preserve">Both the 2Rx and the 4Rx cases are simulated. </w:t>
      </w:r>
    </w:p>
    <w:p w:rsidR="006E73B3" w:rsidRDefault="006E73B3" w:rsidP="006E73B3">
      <w:pPr>
        <w:pStyle w:val="Caption"/>
        <w:keepNext/>
      </w:pPr>
      <w:r>
        <w:t xml:space="preserve">Table </w:t>
      </w:r>
      <w:r>
        <w:fldChar w:fldCharType="begin"/>
      </w:r>
      <w:r>
        <w:instrText xml:space="preserve"> SEQ Tabell \* ARABIC </w:instrText>
      </w:r>
      <w:r>
        <w:fldChar w:fldCharType="separate"/>
      </w:r>
      <w:r w:rsidR="00806701">
        <w:rPr>
          <w:noProof/>
        </w:rPr>
        <w:t>1</w:t>
      </w:r>
      <w:r>
        <w:fldChar w:fldCharType="end"/>
      </w:r>
      <w:r>
        <w:t>: 9.2.1.1 2Rx performance</w:t>
      </w:r>
    </w:p>
    <w:tbl>
      <w:tblPr>
        <w:tblStyle w:val="TableGrid"/>
        <w:tblW w:w="0" w:type="auto"/>
        <w:tblLook w:val="04A0" w:firstRow="1" w:lastRow="0" w:firstColumn="1" w:lastColumn="0" w:noHBand="0" w:noVBand="1"/>
      </w:tblPr>
      <w:tblGrid>
        <w:gridCol w:w="1069"/>
        <w:gridCol w:w="1070"/>
        <w:gridCol w:w="1070"/>
        <w:gridCol w:w="1070"/>
        <w:gridCol w:w="1070"/>
        <w:gridCol w:w="1070"/>
        <w:gridCol w:w="1070"/>
        <w:gridCol w:w="1070"/>
        <w:gridCol w:w="1070"/>
      </w:tblGrid>
      <w:tr w:rsidR="00B268AF" w:rsidTr="00B268AF">
        <w:tc>
          <w:tcPr>
            <w:tcW w:w="1069" w:type="dxa"/>
          </w:tcPr>
          <w:p w:rsidR="00B268AF" w:rsidRPr="00723AC2" w:rsidRDefault="00B268AF" w:rsidP="00B268AF">
            <w:r w:rsidRPr="00723AC2">
              <w:t>SNR</w:t>
            </w:r>
          </w:p>
        </w:tc>
        <w:tc>
          <w:tcPr>
            <w:tcW w:w="1070" w:type="dxa"/>
          </w:tcPr>
          <w:p w:rsidR="00B268AF" w:rsidRPr="00723AC2" w:rsidRDefault="00B268AF" w:rsidP="00B268AF">
            <w:r w:rsidRPr="00723AC2">
              <w:t>median</w:t>
            </w:r>
          </w:p>
        </w:tc>
        <w:tc>
          <w:tcPr>
            <w:tcW w:w="1070" w:type="dxa"/>
          </w:tcPr>
          <w:p w:rsidR="00B268AF" w:rsidRPr="00723AC2" w:rsidRDefault="00B268AF" w:rsidP="00B268AF">
            <w:r w:rsidRPr="00723AC2">
              <w:t>alpha</w:t>
            </w:r>
          </w:p>
        </w:tc>
        <w:tc>
          <w:tcPr>
            <w:tcW w:w="1070" w:type="dxa"/>
          </w:tcPr>
          <w:p w:rsidR="00B268AF" w:rsidRPr="00723AC2" w:rsidRDefault="00B268AF" w:rsidP="00B268AF">
            <w:r w:rsidRPr="00723AC2">
              <w:t>BLER</w:t>
            </w:r>
          </w:p>
        </w:tc>
        <w:tc>
          <w:tcPr>
            <w:tcW w:w="1070" w:type="dxa"/>
          </w:tcPr>
          <w:p w:rsidR="00B268AF" w:rsidRPr="00723AC2" w:rsidRDefault="00B268AF" w:rsidP="00B268AF">
            <w:r w:rsidRPr="00723AC2">
              <w:t>BLER</w:t>
            </w:r>
          </w:p>
        </w:tc>
        <w:tc>
          <w:tcPr>
            <w:tcW w:w="1070" w:type="dxa"/>
          </w:tcPr>
          <w:p w:rsidR="00B268AF" w:rsidRPr="00723AC2" w:rsidRDefault="00B268AF" w:rsidP="00B268AF">
            <w:r w:rsidRPr="00723AC2">
              <w:t>BLER</w:t>
            </w:r>
          </w:p>
        </w:tc>
        <w:tc>
          <w:tcPr>
            <w:tcW w:w="1070" w:type="dxa"/>
          </w:tcPr>
          <w:p w:rsidR="00B268AF" w:rsidRPr="00723AC2" w:rsidRDefault="00B268AF" w:rsidP="00B268AF">
            <w:r w:rsidRPr="00723AC2">
              <w:t>TP</w:t>
            </w:r>
          </w:p>
        </w:tc>
        <w:tc>
          <w:tcPr>
            <w:tcW w:w="1070" w:type="dxa"/>
          </w:tcPr>
          <w:p w:rsidR="00B268AF" w:rsidRPr="00723AC2" w:rsidRDefault="00B268AF" w:rsidP="00B268AF">
            <w:r w:rsidRPr="00723AC2">
              <w:t>a-test</w:t>
            </w:r>
          </w:p>
        </w:tc>
        <w:tc>
          <w:tcPr>
            <w:tcW w:w="1070" w:type="dxa"/>
          </w:tcPr>
          <w:p w:rsidR="00B268AF" w:rsidRPr="00723AC2" w:rsidRDefault="00B268AF" w:rsidP="00B268AF">
            <w:r w:rsidRPr="00723AC2">
              <w:t>b-test</w:t>
            </w:r>
          </w:p>
        </w:tc>
      </w:tr>
      <w:tr w:rsidR="00B268AF" w:rsidTr="00B268AF">
        <w:tc>
          <w:tcPr>
            <w:tcW w:w="1069" w:type="dxa"/>
          </w:tcPr>
          <w:p w:rsidR="00B268AF" w:rsidRPr="00723AC2" w:rsidRDefault="00B268AF" w:rsidP="00B268AF">
            <w:r w:rsidRPr="00723AC2">
              <w:t>0</w:t>
            </w:r>
          </w:p>
        </w:tc>
        <w:tc>
          <w:tcPr>
            <w:tcW w:w="1070" w:type="dxa"/>
          </w:tcPr>
          <w:p w:rsidR="00B268AF" w:rsidRPr="00723AC2" w:rsidRDefault="00B268AF" w:rsidP="00B268AF">
            <w:r w:rsidRPr="00723AC2">
              <w:t>6</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0.009</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5.707</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r w:rsidR="00B268AF" w:rsidTr="00B268AF">
        <w:tc>
          <w:tcPr>
            <w:tcW w:w="1069" w:type="dxa"/>
          </w:tcPr>
          <w:p w:rsidR="00B268AF" w:rsidRPr="00723AC2" w:rsidRDefault="00B268AF" w:rsidP="00B268AF">
            <w:r w:rsidRPr="00723AC2">
              <w:t>1</w:t>
            </w:r>
          </w:p>
        </w:tc>
        <w:tc>
          <w:tcPr>
            <w:tcW w:w="1070" w:type="dxa"/>
          </w:tcPr>
          <w:p w:rsidR="00B268AF" w:rsidRPr="00723AC2" w:rsidRDefault="00B268AF" w:rsidP="00B268AF">
            <w:r w:rsidRPr="00723AC2">
              <w:t>6</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0.002</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5.852</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r w:rsidR="00B268AF" w:rsidTr="00B268AF">
        <w:tc>
          <w:tcPr>
            <w:tcW w:w="1069" w:type="dxa"/>
          </w:tcPr>
          <w:p w:rsidR="00B268AF" w:rsidRPr="00723AC2" w:rsidRDefault="00B268AF" w:rsidP="00B268AF">
            <w:r w:rsidRPr="00723AC2">
              <w:t>6</w:t>
            </w:r>
          </w:p>
        </w:tc>
        <w:tc>
          <w:tcPr>
            <w:tcW w:w="1070" w:type="dxa"/>
          </w:tcPr>
          <w:p w:rsidR="00B268AF" w:rsidRPr="00723AC2" w:rsidRDefault="00B268AF" w:rsidP="00B268AF">
            <w:r w:rsidRPr="00723AC2">
              <w:t>9</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0.007</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11.972</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r w:rsidR="00B268AF" w:rsidTr="00B268AF">
        <w:tc>
          <w:tcPr>
            <w:tcW w:w="1069" w:type="dxa"/>
          </w:tcPr>
          <w:p w:rsidR="00B268AF" w:rsidRPr="00723AC2" w:rsidRDefault="00B268AF" w:rsidP="00B268AF">
            <w:r w:rsidRPr="00723AC2">
              <w:t>7</w:t>
            </w:r>
          </w:p>
        </w:tc>
        <w:tc>
          <w:tcPr>
            <w:tcW w:w="1070" w:type="dxa"/>
          </w:tcPr>
          <w:p w:rsidR="00B268AF" w:rsidRPr="00723AC2" w:rsidRDefault="00B268AF" w:rsidP="00B268AF">
            <w:r w:rsidRPr="00723AC2">
              <w:t>9</w:t>
            </w:r>
          </w:p>
        </w:tc>
        <w:tc>
          <w:tcPr>
            <w:tcW w:w="1070" w:type="dxa"/>
          </w:tcPr>
          <w:p w:rsidR="00B268AF" w:rsidRPr="00723AC2" w:rsidRDefault="00B268AF" w:rsidP="00B268AF">
            <w:r w:rsidRPr="00723AC2">
              <w:t>1.000</w:t>
            </w:r>
          </w:p>
        </w:tc>
        <w:tc>
          <w:tcPr>
            <w:tcW w:w="1070" w:type="dxa"/>
          </w:tcPr>
          <w:p w:rsidR="00B268AF" w:rsidRPr="00723AC2" w:rsidRDefault="00B268AF" w:rsidP="00B268AF">
            <w:r w:rsidRPr="00723AC2">
              <w:t>0.000</w:t>
            </w:r>
          </w:p>
        </w:tc>
        <w:tc>
          <w:tcPr>
            <w:tcW w:w="1070" w:type="dxa"/>
          </w:tcPr>
          <w:p w:rsidR="00B268AF" w:rsidRPr="00723AC2" w:rsidRDefault="00B268AF" w:rsidP="00B268AF">
            <w:r w:rsidRPr="00723AC2">
              <w:t>0.001</w:t>
            </w:r>
          </w:p>
        </w:tc>
        <w:tc>
          <w:tcPr>
            <w:tcW w:w="1070" w:type="dxa"/>
          </w:tcPr>
          <w:p w:rsidR="00B268AF" w:rsidRPr="00723AC2" w:rsidRDefault="00B268AF" w:rsidP="00B268AF">
            <w:r w:rsidRPr="00723AC2">
              <w:t>0.999</w:t>
            </w:r>
          </w:p>
        </w:tc>
        <w:tc>
          <w:tcPr>
            <w:tcW w:w="1070" w:type="dxa"/>
          </w:tcPr>
          <w:p w:rsidR="00B268AF" w:rsidRPr="00723AC2" w:rsidRDefault="00B268AF" w:rsidP="00B268AF">
            <w:r w:rsidRPr="00723AC2">
              <w:t>10.704</w:t>
            </w:r>
          </w:p>
        </w:tc>
        <w:tc>
          <w:tcPr>
            <w:tcW w:w="1070" w:type="dxa"/>
          </w:tcPr>
          <w:p w:rsidR="00B268AF" w:rsidRPr="00723AC2" w:rsidRDefault="00B268AF" w:rsidP="00B268AF">
            <w:r w:rsidRPr="00723AC2">
              <w:t>OK</w:t>
            </w:r>
          </w:p>
        </w:tc>
        <w:tc>
          <w:tcPr>
            <w:tcW w:w="1070" w:type="dxa"/>
          </w:tcPr>
          <w:p w:rsidR="00B268AF" w:rsidRPr="00723AC2" w:rsidRDefault="00B268AF" w:rsidP="00B268AF">
            <w:r w:rsidRPr="00723AC2">
              <w:t>OK</w:t>
            </w:r>
          </w:p>
        </w:tc>
      </w:tr>
    </w:tbl>
    <w:p w:rsidR="00B268AF" w:rsidRDefault="00B268AF" w:rsidP="00C812C9"/>
    <w:p w:rsidR="00B268AF" w:rsidRDefault="00B268AF" w:rsidP="00C812C9"/>
    <w:p w:rsidR="006E73B3" w:rsidRDefault="006E73B3" w:rsidP="006E73B3">
      <w:pPr>
        <w:pStyle w:val="Caption"/>
        <w:keepNext/>
      </w:pPr>
      <w:r>
        <w:t xml:space="preserve">Table </w:t>
      </w:r>
      <w:r>
        <w:fldChar w:fldCharType="begin"/>
      </w:r>
      <w:r>
        <w:instrText xml:space="preserve"> SEQ Table \* ARABIC </w:instrText>
      </w:r>
      <w:r>
        <w:fldChar w:fldCharType="separate"/>
      </w:r>
      <w:r>
        <w:rPr>
          <w:noProof/>
        </w:rPr>
        <w:t>1</w:t>
      </w:r>
      <w:r>
        <w:fldChar w:fldCharType="end"/>
      </w:r>
      <w:r>
        <w:t>: 9.2.1.1 4 Rx performance</w:t>
      </w:r>
      <w:r w:rsidR="00EB7F46">
        <w:t xml:space="preserve"> with 3 dB offset.</w:t>
      </w:r>
    </w:p>
    <w:tbl>
      <w:tblPr>
        <w:tblStyle w:val="TableGrid"/>
        <w:tblW w:w="0" w:type="auto"/>
        <w:tblLook w:val="04A0" w:firstRow="1" w:lastRow="0" w:firstColumn="1" w:lastColumn="0" w:noHBand="0" w:noVBand="1"/>
      </w:tblPr>
      <w:tblGrid>
        <w:gridCol w:w="1069"/>
        <w:gridCol w:w="1070"/>
        <w:gridCol w:w="1070"/>
        <w:gridCol w:w="1070"/>
        <w:gridCol w:w="1070"/>
        <w:gridCol w:w="1070"/>
        <w:gridCol w:w="1070"/>
        <w:gridCol w:w="1070"/>
        <w:gridCol w:w="1070"/>
      </w:tblGrid>
      <w:tr w:rsidR="00B268AF" w:rsidTr="00B268AF">
        <w:tc>
          <w:tcPr>
            <w:tcW w:w="1069" w:type="dxa"/>
          </w:tcPr>
          <w:p w:rsidR="00B268AF" w:rsidRPr="001F5993" w:rsidRDefault="00B268AF" w:rsidP="00B268AF">
            <w:r w:rsidRPr="001F5993">
              <w:t>SNR</w:t>
            </w:r>
          </w:p>
        </w:tc>
        <w:tc>
          <w:tcPr>
            <w:tcW w:w="1070" w:type="dxa"/>
          </w:tcPr>
          <w:p w:rsidR="00B268AF" w:rsidRPr="001F5993" w:rsidRDefault="00B268AF" w:rsidP="00B268AF">
            <w:r w:rsidRPr="001F5993">
              <w:t>median</w:t>
            </w:r>
          </w:p>
        </w:tc>
        <w:tc>
          <w:tcPr>
            <w:tcW w:w="1070" w:type="dxa"/>
          </w:tcPr>
          <w:p w:rsidR="00B268AF" w:rsidRPr="001F5993" w:rsidRDefault="00B268AF" w:rsidP="00B268AF">
            <w:r w:rsidRPr="001F5993">
              <w:t>alpha</w:t>
            </w:r>
          </w:p>
        </w:tc>
        <w:tc>
          <w:tcPr>
            <w:tcW w:w="1070" w:type="dxa"/>
          </w:tcPr>
          <w:p w:rsidR="00B268AF" w:rsidRPr="001F5993" w:rsidRDefault="00B268AF" w:rsidP="00B268AF">
            <w:r w:rsidRPr="001F5993">
              <w:t>BLER</w:t>
            </w:r>
          </w:p>
        </w:tc>
        <w:tc>
          <w:tcPr>
            <w:tcW w:w="1070" w:type="dxa"/>
          </w:tcPr>
          <w:p w:rsidR="00B268AF" w:rsidRPr="001F5993" w:rsidRDefault="00B268AF" w:rsidP="00B268AF">
            <w:r w:rsidRPr="001F5993">
              <w:t>BLER</w:t>
            </w:r>
          </w:p>
        </w:tc>
        <w:tc>
          <w:tcPr>
            <w:tcW w:w="1070" w:type="dxa"/>
          </w:tcPr>
          <w:p w:rsidR="00B268AF" w:rsidRPr="001F5993" w:rsidRDefault="00B268AF" w:rsidP="00B268AF">
            <w:r w:rsidRPr="001F5993">
              <w:t>BLER</w:t>
            </w:r>
          </w:p>
        </w:tc>
        <w:tc>
          <w:tcPr>
            <w:tcW w:w="1070" w:type="dxa"/>
          </w:tcPr>
          <w:p w:rsidR="00B268AF" w:rsidRPr="001F5993" w:rsidRDefault="00B268AF" w:rsidP="00B268AF">
            <w:r w:rsidRPr="001F5993">
              <w:t>TP</w:t>
            </w:r>
          </w:p>
        </w:tc>
        <w:tc>
          <w:tcPr>
            <w:tcW w:w="1070" w:type="dxa"/>
          </w:tcPr>
          <w:p w:rsidR="00B268AF" w:rsidRPr="001F5993" w:rsidRDefault="00B268AF" w:rsidP="00B268AF">
            <w:r w:rsidRPr="001F5993">
              <w:t>a-test</w:t>
            </w:r>
          </w:p>
        </w:tc>
        <w:tc>
          <w:tcPr>
            <w:tcW w:w="1070" w:type="dxa"/>
          </w:tcPr>
          <w:p w:rsidR="00B268AF" w:rsidRPr="001F5993" w:rsidRDefault="00B268AF" w:rsidP="00B268AF">
            <w:r w:rsidRPr="001F5993">
              <w:t>b-test</w:t>
            </w:r>
          </w:p>
        </w:tc>
      </w:tr>
      <w:tr w:rsidR="00B268AF" w:rsidTr="00B268AF">
        <w:tc>
          <w:tcPr>
            <w:tcW w:w="1069" w:type="dxa"/>
          </w:tcPr>
          <w:p w:rsidR="00B268AF" w:rsidRPr="001F5993" w:rsidRDefault="00B268AF" w:rsidP="00B268AF">
            <w:r w:rsidRPr="001F5993">
              <w:t>-3</w:t>
            </w:r>
          </w:p>
        </w:tc>
        <w:tc>
          <w:tcPr>
            <w:tcW w:w="1070" w:type="dxa"/>
          </w:tcPr>
          <w:p w:rsidR="00B268AF" w:rsidRPr="001F5993" w:rsidRDefault="00B268AF" w:rsidP="00B268AF">
            <w:r w:rsidRPr="001F5993">
              <w:t>6</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0.014</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5.750</w:t>
            </w:r>
          </w:p>
        </w:tc>
        <w:tc>
          <w:tcPr>
            <w:tcW w:w="1070" w:type="dxa"/>
          </w:tcPr>
          <w:p w:rsidR="00B268AF" w:rsidRPr="001F5993" w:rsidRDefault="00B268AF" w:rsidP="00B268AF">
            <w:r w:rsidRPr="001F5993">
              <w:t>OK</w:t>
            </w:r>
          </w:p>
        </w:tc>
        <w:tc>
          <w:tcPr>
            <w:tcW w:w="1070" w:type="dxa"/>
          </w:tcPr>
          <w:p w:rsidR="00B268AF" w:rsidRPr="001F5993" w:rsidRDefault="00B268AF" w:rsidP="00B268AF">
            <w:r w:rsidRPr="001F5993">
              <w:t>OK</w:t>
            </w:r>
          </w:p>
        </w:tc>
      </w:tr>
      <w:tr w:rsidR="00B268AF" w:rsidTr="00B268AF">
        <w:tc>
          <w:tcPr>
            <w:tcW w:w="1069" w:type="dxa"/>
          </w:tcPr>
          <w:p w:rsidR="00B268AF" w:rsidRPr="001F5993" w:rsidRDefault="00B268AF" w:rsidP="00B268AF">
            <w:r w:rsidRPr="001F5993">
              <w:t>-2</w:t>
            </w:r>
          </w:p>
        </w:tc>
        <w:tc>
          <w:tcPr>
            <w:tcW w:w="1070" w:type="dxa"/>
          </w:tcPr>
          <w:p w:rsidR="00B268AF" w:rsidRPr="001F5993" w:rsidRDefault="00B268AF" w:rsidP="00B268AF">
            <w:r w:rsidRPr="001F5993">
              <w:t>6</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0.001</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5.784</w:t>
            </w:r>
          </w:p>
        </w:tc>
        <w:tc>
          <w:tcPr>
            <w:tcW w:w="1070" w:type="dxa"/>
          </w:tcPr>
          <w:p w:rsidR="00B268AF" w:rsidRPr="001F5993" w:rsidRDefault="00B268AF" w:rsidP="00B268AF">
            <w:r w:rsidRPr="001F5993">
              <w:t>OK</w:t>
            </w:r>
          </w:p>
        </w:tc>
        <w:tc>
          <w:tcPr>
            <w:tcW w:w="1070" w:type="dxa"/>
          </w:tcPr>
          <w:p w:rsidR="00B268AF" w:rsidRPr="001F5993" w:rsidRDefault="00B268AF" w:rsidP="00B268AF">
            <w:r w:rsidRPr="001F5993">
              <w:t>OK</w:t>
            </w:r>
          </w:p>
        </w:tc>
      </w:tr>
      <w:tr w:rsidR="00B268AF" w:rsidTr="00B268AF">
        <w:tc>
          <w:tcPr>
            <w:tcW w:w="1069" w:type="dxa"/>
          </w:tcPr>
          <w:p w:rsidR="00B268AF" w:rsidRPr="001F5993" w:rsidRDefault="00B268AF" w:rsidP="00B268AF">
            <w:r w:rsidRPr="001F5993">
              <w:t>3</w:t>
            </w:r>
          </w:p>
        </w:tc>
        <w:tc>
          <w:tcPr>
            <w:tcW w:w="1070" w:type="dxa"/>
          </w:tcPr>
          <w:p w:rsidR="00B268AF" w:rsidRPr="001F5993" w:rsidRDefault="00B268AF" w:rsidP="00B268AF">
            <w:r w:rsidRPr="001F5993">
              <w:t>9</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0.019</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11.721</w:t>
            </w:r>
          </w:p>
        </w:tc>
        <w:tc>
          <w:tcPr>
            <w:tcW w:w="1070" w:type="dxa"/>
          </w:tcPr>
          <w:p w:rsidR="00B268AF" w:rsidRPr="001F5993" w:rsidRDefault="00B268AF" w:rsidP="00B268AF">
            <w:r w:rsidRPr="001F5993">
              <w:t>OK</w:t>
            </w:r>
          </w:p>
        </w:tc>
        <w:tc>
          <w:tcPr>
            <w:tcW w:w="1070" w:type="dxa"/>
          </w:tcPr>
          <w:p w:rsidR="00B268AF" w:rsidRPr="001F5993" w:rsidRDefault="00B268AF" w:rsidP="00B268AF">
            <w:r w:rsidRPr="001F5993">
              <w:t>OK</w:t>
            </w:r>
          </w:p>
        </w:tc>
      </w:tr>
      <w:tr w:rsidR="00B268AF" w:rsidTr="00B268AF">
        <w:tc>
          <w:tcPr>
            <w:tcW w:w="1069" w:type="dxa"/>
          </w:tcPr>
          <w:p w:rsidR="00B268AF" w:rsidRPr="001F5993" w:rsidRDefault="00B268AF" w:rsidP="00B268AF">
            <w:r w:rsidRPr="001F5993">
              <w:t>4</w:t>
            </w:r>
          </w:p>
        </w:tc>
        <w:tc>
          <w:tcPr>
            <w:tcW w:w="1070" w:type="dxa"/>
          </w:tcPr>
          <w:p w:rsidR="00B268AF" w:rsidRPr="001F5993" w:rsidRDefault="00B268AF" w:rsidP="00B268AF">
            <w:r w:rsidRPr="001F5993">
              <w:t>9</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0.000</w:t>
            </w:r>
          </w:p>
        </w:tc>
        <w:tc>
          <w:tcPr>
            <w:tcW w:w="1070" w:type="dxa"/>
          </w:tcPr>
          <w:p w:rsidR="00B268AF" w:rsidRPr="001F5993" w:rsidRDefault="00B268AF" w:rsidP="00B268AF">
            <w:r w:rsidRPr="001F5993">
              <w:t>0.001</w:t>
            </w:r>
          </w:p>
        </w:tc>
        <w:tc>
          <w:tcPr>
            <w:tcW w:w="1070" w:type="dxa"/>
          </w:tcPr>
          <w:p w:rsidR="00B268AF" w:rsidRPr="001F5993" w:rsidRDefault="00B268AF" w:rsidP="00B268AF">
            <w:r w:rsidRPr="001F5993">
              <w:t>1.000</w:t>
            </w:r>
          </w:p>
        </w:tc>
        <w:tc>
          <w:tcPr>
            <w:tcW w:w="1070" w:type="dxa"/>
          </w:tcPr>
          <w:p w:rsidR="00B268AF" w:rsidRPr="001F5993" w:rsidRDefault="00B268AF" w:rsidP="00B268AF">
            <w:r w:rsidRPr="001F5993">
              <w:t>9.714</w:t>
            </w:r>
          </w:p>
        </w:tc>
        <w:tc>
          <w:tcPr>
            <w:tcW w:w="1070" w:type="dxa"/>
          </w:tcPr>
          <w:p w:rsidR="00B268AF" w:rsidRPr="001F5993" w:rsidRDefault="00B268AF" w:rsidP="00B268AF">
            <w:r w:rsidRPr="001F5993">
              <w:t>OK</w:t>
            </w:r>
          </w:p>
        </w:tc>
        <w:tc>
          <w:tcPr>
            <w:tcW w:w="1070" w:type="dxa"/>
          </w:tcPr>
          <w:p w:rsidR="00B268AF" w:rsidRDefault="00B268AF" w:rsidP="006E73B3">
            <w:pPr>
              <w:keepNext/>
            </w:pPr>
            <w:r w:rsidRPr="001F5993">
              <w:t>OK</w:t>
            </w:r>
          </w:p>
        </w:tc>
      </w:tr>
    </w:tbl>
    <w:p w:rsidR="00EB7F46" w:rsidRDefault="00EB7F46" w:rsidP="00EB7F46">
      <w:pPr>
        <w:pStyle w:val="Heading3"/>
        <w:numPr>
          <w:ilvl w:val="0"/>
          <w:numId w:val="0"/>
        </w:numPr>
      </w:pPr>
    </w:p>
    <w:p w:rsidR="00EB7F46" w:rsidRPr="00EB7F46" w:rsidRDefault="00EB7F46" w:rsidP="00EB7F46">
      <w:r>
        <w:t>As a conclusion the 4Rx p</w:t>
      </w:r>
      <w:r w:rsidR="00806701">
        <w:t xml:space="preserve">erformance with 3 dB lower SNR </w:t>
      </w:r>
      <w:r>
        <w:t>is passing the 2Rx requirements with similar results as 2Rx</w:t>
      </w:r>
    </w:p>
    <w:p w:rsidR="00EB7F46" w:rsidRDefault="00EB7F46" w:rsidP="00EB7F46">
      <w:pPr>
        <w:pStyle w:val="Heading3"/>
        <w:numPr>
          <w:ilvl w:val="0"/>
          <w:numId w:val="0"/>
        </w:numPr>
        <w:ind w:left="1304"/>
      </w:pPr>
    </w:p>
    <w:p w:rsidR="00806701" w:rsidRPr="00806701" w:rsidRDefault="00806701" w:rsidP="00806701">
      <w:pPr>
        <w:rPr>
          <w:b/>
        </w:rPr>
      </w:pPr>
      <w:r>
        <w:rPr>
          <w:b/>
        </w:rPr>
        <w:t>Observation 1</w:t>
      </w:r>
      <w:r w:rsidRPr="00806701">
        <w:rPr>
          <w:b/>
        </w:rPr>
        <w:t>: The CQI requ</w:t>
      </w:r>
      <w:r>
        <w:rPr>
          <w:b/>
        </w:rPr>
        <w:t xml:space="preserve">irements in 36.101 section 9.2.1.1 </w:t>
      </w:r>
      <w:r w:rsidRPr="00806701">
        <w:rPr>
          <w:b/>
        </w:rPr>
        <w:t>for 2Rx can be applied for 4Rx with the proposed setup and 3 dB offset.</w:t>
      </w:r>
    </w:p>
    <w:p w:rsidR="00806701" w:rsidRPr="00806701" w:rsidRDefault="00806701" w:rsidP="00806701"/>
    <w:p w:rsidR="00EB7F46" w:rsidRDefault="00EB7F46" w:rsidP="00EB7F46">
      <w:pPr>
        <w:pStyle w:val="Heading3"/>
        <w:numPr>
          <w:ilvl w:val="0"/>
          <w:numId w:val="0"/>
        </w:numPr>
        <w:ind w:left="1304"/>
      </w:pPr>
    </w:p>
    <w:p w:rsidR="006902A9" w:rsidRDefault="006902A9" w:rsidP="006902A9">
      <w:pPr>
        <w:pStyle w:val="Heading3"/>
      </w:pPr>
      <w:r>
        <w:t>9.3.1</w:t>
      </w:r>
      <w:r w:rsidR="00EB7F46">
        <w:t xml:space="preserve">.1 </w:t>
      </w:r>
      <w:r w:rsidR="00EB7F46">
        <w:rPr>
          <w:lang w:val="en-US"/>
        </w:rPr>
        <w:t>Minimum requirement PUSCH 3-0 (Cell-Specific Reference Symbol</w:t>
      </w:r>
      <w:r w:rsidR="00EB7F46">
        <w:rPr>
          <w:lang w:val="en-US" w:eastAsia="zh-CN"/>
        </w:rPr>
        <w:t>s</w:t>
      </w:r>
      <w:r w:rsidR="00EB7F46">
        <w:rPr>
          <w:lang w:val="en-US"/>
        </w:rPr>
        <w:t>)</w:t>
      </w:r>
    </w:p>
    <w:p w:rsidR="006902A9" w:rsidRDefault="00EB7F46" w:rsidP="00C812C9">
      <w:r>
        <w:t xml:space="preserve">In this requirement the CQI performance in frequency selective fading is tested. </w:t>
      </w:r>
    </w:p>
    <w:p w:rsidR="00806701" w:rsidRDefault="00806701" w:rsidP="00C812C9">
      <w:r>
        <w:t>The requirements are stated as</w:t>
      </w:r>
    </w:p>
    <w:p w:rsidR="00806701" w:rsidRDefault="00806701" w:rsidP="00806701">
      <w:pPr>
        <w:tabs>
          <w:tab w:val="left" w:pos="6096"/>
        </w:tabs>
      </w:pPr>
      <w:r>
        <w:t xml:space="preserve">For the parameters specified in Table 9.3.1.1.1-1, and using the downlink physical channels specified in Annex C.3.2, the minimum requirements are specified in Table 9.3.1.1.1-2 and by the following </w:t>
      </w:r>
    </w:p>
    <w:p w:rsidR="00806701" w:rsidRDefault="00806701" w:rsidP="00806701">
      <w:r>
        <w:t>a)</w:t>
      </w:r>
      <w:r>
        <w:tab/>
        <w:t xml:space="preserve">a sub-band differential CQI offset level of 0 shall be reported at least </w:t>
      </w:r>
      <w:r>
        <w:rPr>
          <w:rFonts w:ascii="Symbol" w:hAnsi="Symbol"/>
          <w:i/>
          <w:iCs/>
        </w:rPr>
        <w:t></w:t>
      </w:r>
      <w:r>
        <w:t xml:space="preserve"> % of the time but less than </w:t>
      </w:r>
      <w:r>
        <w:rPr>
          <w:rFonts w:ascii="Symbol" w:hAnsi="Symbol"/>
          <w:i/>
          <w:iCs/>
        </w:rPr>
        <w:t></w:t>
      </w:r>
      <w:r>
        <w:rPr>
          <w:rFonts w:ascii="Symbol" w:hAnsi="Symbol"/>
          <w:i/>
          <w:iCs/>
        </w:rPr>
        <w:t></w:t>
      </w:r>
      <w:r>
        <w:t>% for each sub-band;</w:t>
      </w:r>
    </w:p>
    <w:p w:rsidR="00806701" w:rsidRDefault="00806701" w:rsidP="00806701">
      <w:r>
        <w:t>b)</w:t>
      </w:r>
      <w:r>
        <w:tab/>
        <w:t>the ratio of the throughput obtained when transmitting on a</w:t>
      </w:r>
      <w:r>
        <w:rPr>
          <w:lang w:eastAsia="zh-CN"/>
        </w:rPr>
        <w:t xml:space="preserve"> randomly selected </w:t>
      </w:r>
      <w:r>
        <w:t>sub</w:t>
      </w:r>
      <w:r>
        <w:rPr>
          <w:lang w:eastAsia="zh-CN"/>
        </w:rPr>
        <w:t>-</w:t>
      </w:r>
      <w:r>
        <w:t xml:space="preserve">band among the sub-bands with the highest differential CQI offset level the corresponding TBS and that obtained when transmitting the TBS indicated by the reported wideband CQI median on a randomly selected sub-band in set </w:t>
      </w:r>
      <w:r>
        <w:rPr>
          <w:i/>
          <w:iCs/>
        </w:rPr>
        <w:t>S</w:t>
      </w:r>
      <w:r>
        <w:t xml:space="preserve"> shall be ≥ </w:t>
      </w:r>
      <w:r>
        <w:rPr>
          <w:rFonts w:ascii="Symbol" w:hAnsi="Symbol"/>
        </w:rPr>
        <w:t></w:t>
      </w:r>
      <w:r>
        <w:t>;</w:t>
      </w:r>
    </w:p>
    <w:p w:rsidR="00806701" w:rsidRDefault="00806701" w:rsidP="00806701">
      <w:r>
        <w:t>c)</w:t>
      </w:r>
      <w:r>
        <w:tab/>
        <w:t>when transmitting on a</w:t>
      </w:r>
      <w:r>
        <w:rPr>
          <w:lang w:eastAsia="zh-CN"/>
        </w:rPr>
        <w:t xml:space="preserve"> randomly selected </w:t>
      </w:r>
      <w:r>
        <w:t xml:space="preserve">sub-band among the sub-bands with the highest differential CQI offset level the corresponding TBS, the average BLER for the indicated transport formats shall be greater or equal to 0.05. </w:t>
      </w:r>
    </w:p>
    <w:p w:rsidR="00806701" w:rsidRDefault="00806701" w:rsidP="00806701">
      <w:r>
        <w:t>The requirements only apply for sub-bands of full size and the random scheduling across the sub-bands is done by selecting a new sub-band in each TTI for FDD, each available downlink transmission instance for TDD.</w:t>
      </w:r>
    </w:p>
    <w:p w:rsidR="00806701" w:rsidRDefault="00806701" w:rsidP="00C812C9"/>
    <w:p w:rsidR="006902A9" w:rsidRDefault="006902A9" w:rsidP="00C812C9"/>
    <w:p w:rsidR="006902A9" w:rsidRDefault="006902A9" w:rsidP="006902A9">
      <w:pPr>
        <w:pStyle w:val="TH"/>
      </w:pPr>
      <w:r>
        <w:t>Table 9.3.1.1.1-1 Sub-band test for single antenna transmission (FDD)</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193"/>
        <w:gridCol w:w="1202"/>
        <w:gridCol w:w="1517"/>
        <w:gridCol w:w="711"/>
        <w:gridCol w:w="712"/>
        <w:gridCol w:w="712"/>
        <w:gridCol w:w="746"/>
        <w:gridCol w:w="10"/>
      </w:tblGrid>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Parameter</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SimSun" w:cs="v5.0.0"/>
              </w:rPr>
            </w:pPr>
            <w:r>
              <w:rPr>
                <w:rFonts w:cs="v5.0.0"/>
              </w:rPr>
              <w:t>Unit</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Test 2</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Bandwidth</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MHz</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 MHz</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Transmission mode</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 (port 0)</w:t>
            </w:r>
          </w:p>
        </w:tc>
      </w:tr>
      <w:tr w:rsidR="006902A9" w:rsidTr="006902A9">
        <w:trPr>
          <w:gridAfter w:val="1"/>
          <w:wAfter w:w="10" w:type="dxa"/>
          <w:trHeight w:val="70"/>
          <w:jc w:val="center"/>
        </w:trPr>
        <w:tc>
          <w:tcPr>
            <w:tcW w:w="12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t>Downlink power allocation</w:t>
            </w:r>
          </w:p>
        </w:tc>
        <w:tc>
          <w:tcPr>
            <w:tcW w:w="120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85" w:dyaOrig="285">
                <v:shape id="_x0000_i1029" type="#_x0000_t75" style="width:14.6pt;height:14.6pt" o:ole="">
                  <v:imagedata r:id="rId8" o:title=""/>
                </v:shape>
                <o:OLEObject Type="Embed" ProgID="Equation.3" ShapeID="_x0000_i1029" DrawAspect="Content" ObjectID="_1536762835" r:id="rId16"/>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r>
              <w:rPr>
                <w:rFonts w:cs="Arial"/>
              </w:rPr>
              <w:t xml:space="preserve"> </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0</w:t>
            </w:r>
          </w:p>
        </w:tc>
      </w:tr>
      <w:tr w:rsidR="006902A9" w:rsidTr="006902A9">
        <w:trPr>
          <w:gridAfter w:val="1"/>
          <w:wAfter w:w="10" w:type="dxa"/>
          <w:trHeight w:val="70"/>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20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70" w:dyaOrig="285">
                <v:shape id="_x0000_i1030" type="#_x0000_t75" style="width:13.25pt;height:14.6pt" o:ole="">
                  <v:imagedata r:id="rId10" o:title=""/>
                </v:shape>
                <o:OLEObject Type="Embed" ProgID="Equation.3" ShapeID="_x0000_i1030" DrawAspect="Content" ObjectID="_1536762836" r:id="rId17"/>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0</w:t>
            </w:r>
          </w:p>
        </w:tc>
      </w:tr>
      <w:tr w:rsidR="006902A9" w:rsidTr="006902A9">
        <w:trPr>
          <w:gridAfter w:val="1"/>
          <w:wAfter w:w="10" w:type="dxa"/>
          <w:trHeight w:val="70"/>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20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sym w:font="Symbol" w:char="F073"/>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0</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 xml:space="preserve"> SNR (Note 3)</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 xml:space="preserve"> dB</w:t>
            </w:r>
          </w:p>
        </w:tc>
        <w:tc>
          <w:tcPr>
            <w:tcW w:w="711"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15</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405">
                <v:shape id="_x0000_i1031" type="#_x0000_t75" style="width:19.45pt;height:20.3pt" o:ole="">
                  <v:imagedata r:id="rId12" o:title=""/>
                </v:shape>
                <o:OLEObject Type="Embed" ProgID="Equation.3" ShapeID="_x0000_i1031" DrawAspect="Content" ObjectID="_1536762837" r:id="rId18"/>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-89</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-88</w:t>
            </w:r>
          </w:p>
        </w:tc>
        <w:tc>
          <w:tcPr>
            <w:tcW w:w="71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-84</w:t>
            </w:r>
          </w:p>
        </w:tc>
        <w:tc>
          <w:tcPr>
            <w:tcW w:w="746"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-83</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480" w:dyaOrig="390">
                <v:shape id="_x0000_i1032" type="#_x0000_t75" style="width:24.3pt;height:19.45pt" o:ole="">
                  <v:imagedata r:id="rId14" o:title=""/>
                </v:shape>
                <o:OLEObject Type="Embed" ProgID="Equation.3" ShapeID="_x0000_i1032" DrawAspect="Content" ObjectID="_1536762838" r:id="rId19"/>
              </w:objec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-98</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-98</w:t>
            </w:r>
          </w:p>
        </w:tc>
      </w:tr>
      <w:tr w:rsidR="006902A9" w:rsidRP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Propagation channel</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 xml:space="preserve">Clause B.2.4 with </w:t>
            </w:r>
            <w:r>
              <w:rPr>
                <w:rFonts w:eastAsia="SimSun" w:cs="Arial"/>
                <w:position w:val="-12"/>
                <w:szCs w:val="18"/>
              </w:rPr>
              <w:object w:dxaOrig="885" w:dyaOrig="330">
                <v:shape id="_x0000_i1033" type="#_x0000_t75" style="width:44.15pt;height:16.8pt" o:ole="">
                  <v:imagedata r:id="rId20" o:title=""/>
                </v:shape>
                <o:OLEObject Type="Embed" ProgID="Equation.3" ShapeID="_x0000_i1033" DrawAspect="Content" ObjectID="_1536762839" r:id="rId21"/>
              </w:object>
            </w:r>
            <w:r>
              <w:rPr>
                <w:rFonts w:ascii="Symbol" w:hAnsi="Symbol" w:cs="Arial"/>
                <w:i/>
                <w:iCs/>
              </w:rPr>
              <w:t></w:t>
            </w:r>
            <w:r>
              <w:rPr>
                <w:rFonts w:cs="Arial"/>
              </w:rPr>
              <w:t xml:space="preserve">s, </w:t>
            </w:r>
            <w:r>
              <w:rPr>
                <w:rFonts w:cs="Arial"/>
                <w:i/>
                <w:iCs/>
              </w:rPr>
              <w:t>a</w:t>
            </w:r>
            <w:r>
              <w:rPr>
                <w:rFonts w:cs="Arial"/>
              </w:rPr>
              <w:t xml:space="preserve"> = 1, </w:t>
            </w:r>
            <w:r>
              <w:rPr>
                <w:rFonts w:eastAsia="SimSun" w:cs="Arial"/>
                <w:position w:val="-10"/>
                <w:szCs w:val="18"/>
              </w:rPr>
              <w:object w:dxaOrig="645" w:dyaOrig="300">
                <v:shape id="_x0000_i1034" type="#_x0000_t75" style="width:32.25pt;height:15pt" o:ole="">
                  <v:imagedata r:id="rId22" o:title=""/>
                </v:shape>
                <o:OLEObject Type="Embed" ProgID="Equation.3" ShapeID="_x0000_i1034" DrawAspect="Content" ObjectID="_1536762840" r:id="rId23"/>
              </w:object>
            </w:r>
            <w:r>
              <w:rPr>
                <w:rFonts w:cs="Arial"/>
              </w:rPr>
              <w:t>Hz</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4.2.0"/>
                <w:lang w:eastAsia="zh-CN"/>
              </w:rPr>
              <w:t>A</w:t>
            </w:r>
            <w:r>
              <w:rPr>
                <w:rFonts w:eastAsia="?? ??" w:cs="v4.2.0"/>
              </w:rPr>
              <w:t>ntenna configuration</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4.2.0"/>
              </w:rPr>
              <w:t>1 x 2</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interval</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5</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CQI delay</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8</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mode</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PUSCH 3-0</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Sub-band size</w:t>
            </w:r>
          </w:p>
        </w:tc>
        <w:tc>
          <w:tcPr>
            <w:tcW w:w="151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RB</w:t>
            </w: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6 (full size)</w:t>
            </w:r>
          </w:p>
        </w:tc>
      </w:tr>
      <w:tr w:rsidR="006902A9" w:rsidTr="006902A9">
        <w:trPr>
          <w:gridAfter w:val="1"/>
          <w:wAfter w:w="10" w:type="dxa"/>
          <w:trHeight w:val="70"/>
          <w:jc w:val="center"/>
        </w:trPr>
        <w:tc>
          <w:tcPr>
            <w:tcW w:w="2403" w:type="dxa"/>
            <w:gridSpan w:val="3"/>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Max number of HARQ transmissions</w:t>
            </w:r>
          </w:p>
        </w:tc>
        <w:tc>
          <w:tcPr>
            <w:tcW w:w="1517"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81" w:type="dxa"/>
            <w:gridSpan w:val="4"/>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w:t>
            </w:r>
          </w:p>
        </w:tc>
      </w:tr>
      <w:tr w:rsidR="006902A9" w:rsidRPr="006902A9" w:rsidTr="006902A9">
        <w:trPr>
          <w:gridBefore w:val="1"/>
          <w:wBefore w:w="7" w:type="dxa"/>
          <w:trHeight w:val="70"/>
          <w:jc w:val="center"/>
        </w:trPr>
        <w:tc>
          <w:tcPr>
            <w:tcW w:w="6804" w:type="dxa"/>
            <w:gridSpan w:val="8"/>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N"/>
              <w:rPr>
                <w:rFonts w:cs="Arial"/>
              </w:rPr>
            </w:pPr>
            <w:r>
              <w:rPr>
                <w:rFonts w:cs="Arial"/>
              </w:rPr>
              <w:t>Note 1:</w:t>
            </w:r>
            <w:r>
              <w:rPr>
                <w:rFonts w:cs="Arial"/>
              </w:rPr>
              <w:tab/>
              <w:t>If the UE reports in an available uplink reporting instance at subframe SF#n based on CQI estimation at a downlink subframe not later than SF#(n-4), this reported subband or wideband CQI cannot be applied at the eNB downlink before SF#(n+4)</w:t>
            </w:r>
          </w:p>
          <w:p w:rsidR="006902A9" w:rsidRDefault="006902A9">
            <w:pPr>
              <w:pStyle w:val="TAN"/>
              <w:rPr>
                <w:rFonts w:cs="Arial"/>
              </w:rPr>
            </w:pPr>
            <w:r>
              <w:rPr>
                <w:rFonts w:cs="Arial"/>
              </w:rPr>
              <w:t>Note 2:</w:t>
            </w:r>
            <w:r>
              <w:rPr>
                <w:rFonts w:cs="Arial"/>
              </w:rPr>
              <w:tab/>
              <w:t>Reference measurement channel RC.3 FDD according to Table A.4-1 with one/two sided dynamic OCNG Pattern OP.1/2 FDD as described in Annex A.5.1.1/2.</w:t>
            </w:r>
          </w:p>
          <w:p w:rsidR="006902A9" w:rsidRDefault="006902A9">
            <w:pPr>
              <w:pStyle w:val="TAN"/>
              <w:rPr>
                <w:rFonts w:cs="Arial"/>
              </w:rPr>
            </w:pPr>
            <w:r>
              <w:rPr>
                <w:rFonts w:cs="Arial"/>
              </w:rPr>
              <w:t>Note 3:</w:t>
            </w:r>
            <w:r>
              <w:rPr>
                <w:rFonts w:cs="Arial"/>
              </w:rPr>
              <w:tab/>
              <w:t>For each test, the minimum requirements shall be fulfilled for at least one of the two SNR(s) and the respective wanted signal input level.</w:t>
            </w:r>
          </w:p>
        </w:tc>
      </w:tr>
    </w:tbl>
    <w:p w:rsidR="006902A9" w:rsidRDefault="006902A9" w:rsidP="006902A9">
      <w:pPr>
        <w:rPr>
          <w:rFonts w:ascii="Arial" w:hAnsi="Arial"/>
          <w:sz w:val="22"/>
        </w:rPr>
      </w:pPr>
    </w:p>
    <w:p w:rsidR="00806701" w:rsidRDefault="00806701" w:rsidP="00806701">
      <w:pPr>
        <w:pStyle w:val="TH"/>
      </w:pPr>
      <w:r>
        <w:lastRenderedPageBreak/>
        <w:t>Table 9.3.1.1.1-2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06701" w:rsidTr="00806701">
        <w:trPr>
          <w:jc w:val="center"/>
        </w:trPr>
        <w:tc>
          <w:tcPr>
            <w:tcW w:w="1984" w:type="dxa"/>
            <w:tcBorders>
              <w:top w:val="single" w:sz="4" w:space="0" w:color="auto"/>
              <w:left w:val="single" w:sz="4" w:space="0" w:color="auto"/>
              <w:bottom w:val="nil"/>
              <w:right w:val="single" w:sz="4" w:space="0" w:color="auto"/>
            </w:tcBorders>
          </w:tcPr>
          <w:p w:rsidR="00806701" w:rsidRDefault="00806701">
            <w:pPr>
              <w:pStyle w:val="TAH"/>
              <w:rPr>
                <w:rFonts w:eastAsia="?? ??" w:cs="v5.0.0"/>
              </w:rPr>
            </w:pPr>
          </w:p>
        </w:tc>
        <w:tc>
          <w:tcPr>
            <w:tcW w:w="1412" w:type="dxa"/>
            <w:tcBorders>
              <w:top w:val="single" w:sz="4" w:space="0" w:color="auto"/>
              <w:left w:val="single" w:sz="4" w:space="0" w:color="auto"/>
              <w:bottom w:val="nil"/>
              <w:right w:val="single" w:sz="4" w:space="0" w:color="auto"/>
            </w:tcBorders>
            <w:hideMark/>
          </w:tcPr>
          <w:p w:rsidR="00806701" w:rsidRDefault="00806701">
            <w:pPr>
              <w:pStyle w:val="TAH"/>
              <w:rPr>
                <w:rFonts w:eastAsia="?? ??" w:cs="v5.0.0"/>
              </w:rPr>
            </w:pPr>
            <w:r>
              <w:rPr>
                <w:rFonts w:eastAsia="?? ??" w:cs="v5.0.0"/>
              </w:rPr>
              <w:t>Test 1</w:t>
            </w:r>
          </w:p>
        </w:tc>
        <w:tc>
          <w:tcPr>
            <w:tcW w:w="1512" w:type="dxa"/>
            <w:tcBorders>
              <w:top w:val="single" w:sz="4" w:space="0" w:color="auto"/>
              <w:left w:val="single" w:sz="4" w:space="0" w:color="auto"/>
              <w:bottom w:val="nil"/>
              <w:right w:val="single" w:sz="4" w:space="0" w:color="auto"/>
            </w:tcBorders>
            <w:hideMark/>
          </w:tcPr>
          <w:p w:rsidR="00806701" w:rsidRDefault="00806701">
            <w:pPr>
              <w:pStyle w:val="TAH"/>
              <w:rPr>
                <w:rFonts w:eastAsia="?? ??" w:cs="v5.0.0"/>
              </w:rPr>
            </w:pPr>
            <w:r>
              <w:rPr>
                <w:rFonts w:eastAsia="?? ??" w:cs="v5.0.0"/>
              </w:rPr>
              <w:t>Test 2</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Arial"/>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2</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2</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ascii="Symbol" w:eastAsia="?? ??" w:hAnsi="Symbol" w:cs="Arial"/>
                <w:i/>
                <w:iCs/>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55</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55</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1.1</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eastAsia="?? ??" w:cs="v5.0.0"/>
              </w:rPr>
              <w:t>1.1</w:t>
            </w:r>
          </w:p>
        </w:tc>
      </w:tr>
      <w:tr w:rsidR="00806701" w:rsidTr="00806701">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cs="Arial"/>
                <w:lang w:eastAsia="ja-JP"/>
              </w:rPr>
              <w:t>≥1</w:t>
            </w:r>
          </w:p>
        </w:tc>
        <w:tc>
          <w:tcPr>
            <w:tcW w:w="1512" w:type="dxa"/>
            <w:tcBorders>
              <w:top w:val="single" w:sz="4" w:space="0" w:color="auto"/>
              <w:left w:val="single" w:sz="4" w:space="0" w:color="auto"/>
              <w:bottom w:val="single" w:sz="4" w:space="0" w:color="auto"/>
              <w:right w:val="single" w:sz="4" w:space="0" w:color="auto"/>
            </w:tcBorders>
            <w:hideMark/>
          </w:tcPr>
          <w:p w:rsidR="00806701" w:rsidRDefault="00806701">
            <w:pPr>
              <w:pStyle w:val="TAC"/>
              <w:rPr>
                <w:rFonts w:eastAsia="?? ??" w:cs="v5.0.0"/>
              </w:rPr>
            </w:pPr>
            <w:r>
              <w:rPr>
                <w:rFonts w:cs="Arial"/>
                <w:lang w:eastAsia="ja-JP"/>
              </w:rPr>
              <w:t>≥1</w:t>
            </w:r>
          </w:p>
        </w:tc>
      </w:tr>
    </w:tbl>
    <w:p w:rsidR="00AF3739" w:rsidRDefault="00AF3739" w:rsidP="00C812C9"/>
    <w:p w:rsidR="00BA76A3" w:rsidRDefault="00BA76A3" w:rsidP="00C812C9"/>
    <w:p w:rsidR="00806701" w:rsidRDefault="00806701" w:rsidP="00806701">
      <w:pPr>
        <w:pStyle w:val="Caption"/>
        <w:keepNext/>
      </w:pPr>
      <w:bookmarkStart w:id="1" w:name="_Ref462994553"/>
      <w:r>
        <w:t xml:space="preserve">Table </w:t>
      </w:r>
      <w:r>
        <w:fldChar w:fldCharType="begin"/>
      </w:r>
      <w:r>
        <w:instrText xml:space="preserve"> SEQ Tabell \* ARABIC </w:instrText>
      </w:r>
      <w:r>
        <w:fldChar w:fldCharType="separate"/>
      </w:r>
      <w:r>
        <w:rPr>
          <w:noProof/>
        </w:rPr>
        <w:t>2</w:t>
      </w:r>
      <w:r>
        <w:fldChar w:fldCharType="end"/>
      </w:r>
      <w:bookmarkEnd w:id="1"/>
      <w:r>
        <w:t xml:space="preserve"> simulated BLER per subband allocation for 4Rx with 3 dB offset in tests 1 to 4.</w:t>
      </w:r>
    </w:p>
    <w:tbl>
      <w:tblPr>
        <w:tblStyle w:val="TableGrid"/>
        <w:tblW w:w="9628" w:type="dxa"/>
        <w:tblLook w:val="04A0" w:firstRow="1" w:lastRow="0" w:firstColumn="1" w:lastColumn="0" w:noHBand="0" w:noVBand="1"/>
      </w:tblPr>
      <w:tblGrid>
        <w:gridCol w:w="962"/>
        <w:gridCol w:w="962"/>
        <w:gridCol w:w="963"/>
        <w:gridCol w:w="963"/>
        <w:gridCol w:w="963"/>
        <w:gridCol w:w="963"/>
        <w:gridCol w:w="963"/>
        <w:gridCol w:w="963"/>
        <w:gridCol w:w="963"/>
        <w:gridCol w:w="963"/>
      </w:tblGrid>
      <w:tr w:rsidR="00806701" w:rsidTr="00806701">
        <w:tc>
          <w:tcPr>
            <w:tcW w:w="962" w:type="dxa"/>
          </w:tcPr>
          <w:p w:rsidR="00806701" w:rsidRPr="00806701" w:rsidRDefault="00806701" w:rsidP="00806701">
            <w:pPr>
              <w:rPr>
                <w:b/>
              </w:rPr>
            </w:pPr>
            <w:r w:rsidRPr="00806701">
              <w:rPr>
                <w:b/>
                <w:lang w:val="sv-SE"/>
              </w:rPr>
              <w:t>Test</w:t>
            </w:r>
          </w:p>
        </w:tc>
        <w:tc>
          <w:tcPr>
            <w:tcW w:w="962" w:type="dxa"/>
          </w:tcPr>
          <w:p w:rsidR="00806701" w:rsidRDefault="00806701" w:rsidP="00806701">
            <w:pPr>
              <w:pStyle w:val="Caption"/>
              <w:keepNext/>
            </w:pPr>
            <w:r>
              <w:t>sb 1</w:t>
            </w:r>
          </w:p>
        </w:tc>
        <w:tc>
          <w:tcPr>
            <w:tcW w:w="963" w:type="dxa"/>
          </w:tcPr>
          <w:p w:rsidR="00806701" w:rsidRDefault="00806701" w:rsidP="00806701">
            <w:pPr>
              <w:pStyle w:val="Caption"/>
              <w:keepNext/>
            </w:pPr>
            <w:r>
              <w:t>sb 2</w:t>
            </w:r>
          </w:p>
        </w:tc>
        <w:tc>
          <w:tcPr>
            <w:tcW w:w="963" w:type="dxa"/>
          </w:tcPr>
          <w:p w:rsidR="00806701" w:rsidRDefault="00806701" w:rsidP="00806701">
            <w:pPr>
              <w:pStyle w:val="Caption"/>
              <w:keepNext/>
            </w:pPr>
            <w:r>
              <w:t>sb 3</w:t>
            </w:r>
          </w:p>
        </w:tc>
        <w:tc>
          <w:tcPr>
            <w:tcW w:w="963" w:type="dxa"/>
          </w:tcPr>
          <w:p w:rsidR="00806701" w:rsidRDefault="00806701" w:rsidP="00806701">
            <w:pPr>
              <w:pStyle w:val="Caption"/>
              <w:keepNext/>
            </w:pPr>
            <w:r>
              <w:t>sb 4</w:t>
            </w:r>
          </w:p>
        </w:tc>
        <w:tc>
          <w:tcPr>
            <w:tcW w:w="963" w:type="dxa"/>
          </w:tcPr>
          <w:p w:rsidR="00806701" w:rsidRDefault="00806701" w:rsidP="00806701">
            <w:pPr>
              <w:pStyle w:val="Caption"/>
              <w:keepNext/>
            </w:pPr>
            <w:r>
              <w:t>sb 5</w:t>
            </w:r>
          </w:p>
        </w:tc>
        <w:tc>
          <w:tcPr>
            <w:tcW w:w="963" w:type="dxa"/>
          </w:tcPr>
          <w:p w:rsidR="00806701" w:rsidRDefault="00806701" w:rsidP="00806701">
            <w:pPr>
              <w:pStyle w:val="Caption"/>
              <w:keepNext/>
            </w:pPr>
            <w:r>
              <w:t>sb 6</w:t>
            </w:r>
          </w:p>
        </w:tc>
        <w:tc>
          <w:tcPr>
            <w:tcW w:w="963" w:type="dxa"/>
          </w:tcPr>
          <w:p w:rsidR="00806701" w:rsidRDefault="00806701" w:rsidP="00806701">
            <w:pPr>
              <w:pStyle w:val="Caption"/>
              <w:keepNext/>
            </w:pPr>
            <w:r>
              <w:t>sb 7</w:t>
            </w:r>
          </w:p>
        </w:tc>
        <w:tc>
          <w:tcPr>
            <w:tcW w:w="963" w:type="dxa"/>
          </w:tcPr>
          <w:p w:rsidR="00806701" w:rsidRDefault="00806701" w:rsidP="00806701">
            <w:pPr>
              <w:pStyle w:val="Caption"/>
              <w:keepNext/>
            </w:pPr>
            <w:r>
              <w:t>sb 8</w:t>
            </w:r>
          </w:p>
        </w:tc>
        <w:tc>
          <w:tcPr>
            <w:tcW w:w="963" w:type="dxa"/>
          </w:tcPr>
          <w:p w:rsidR="00806701" w:rsidRDefault="00806701" w:rsidP="00806701">
            <w:pPr>
              <w:pStyle w:val="Caption"/>
              <w:keepNext/>
            </w:pPr>
            <w:r>
              <w:t>sb 9</w:t>
            </w:r>
          </w:p>
        </w:tc>
      </w:tr>
      <w:tr w:rsidR="00806701" w:rsidRPr="00806701" w:rsidTr="00806701">
        <w:tc>
          <w:tcPr>
            <w:tcW w:w="962" w:type="dxa"/>
          </w:tcPr>
          <w:p w:rsidR="00806701" w:rsidRPr="00D40AC9" w:rsidRDefault="00806701" w:rsidP="00806701">
            <w:r w:rsidRPr="00D40AC9">
              <w:t>1</w:t>
            </w:r>
          </w:p>
        </w:tc>
        <w:tc>
          <w:tcPr>
            <w:tcW w:w="962" w:type="dxa"/>
          </w:tcPr>
          <w:p w:rsidR="00806701" w:rsidRPr="00806701" w:rsidRDefault="00806701" w:rsidP="00806701">
            <w:pPr>
              <w:pStyle w:val="Caption"/>
              <w:keepNext/>
              <w:rPr>
                <w:b w:val="0"/>
              </w:rPr>
            </w:pPr>
            <w:r w:rsidRPr="00806701">
              <w:rPr>
                <w:b w:val="0"/>
              </w:rPr>
              <w:t>0.08</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0.08</w:t>
            </w:r>
          </w:p>
        </w:tc>
        <w:tc>
          <w:tcPr>
            <w:tcW w:w="963" w:type="dxa"/>
          </w:tcPr>
          <w:p w:rsidR="00806701" w:rsidRPr="00806701" w:rsidRDefault="00806701" w:rsidP="00806701">
            <w:pPr>
              <w:pStyle w:val="Caption"/>
              <w:keepNext/>
              <w:rPr>
                <w:b w:val="0"/>
              </w:rPr>
            </w:pPr>
            <w:r w:rsidRPr="00806701">
              <w:rPr>
                <w:b w:val="0"/>
              </w:rPr>
              <w:t>0.07</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0.08</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0.1</w:t>
            </w:r>
          </w:p>
        </w:tc>
      </w:tr>
      <w:tr w:rsidR="00806701" w:rsidRPr="00806701" w:rsidTr="00806701">
        <w:tc>
          <w:tcPr>
            <w:tcW w:w="962" w:type="dxa"/>
          </w:tcPr>
          <w:p w:rsidR="00806701" w:rsidRPr="00D40AC9" w:rsidRDefault="00806701" w:rsidP="00806701">
            <w:r w:rsidRPr="00D40AC9">
              <w:t>2</w:t>
            </w:r>
          </w:p>
        </w:tc>
        <w:tc>
          <w:tcPr>
            <w:tcW w:w="962"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0.13</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0.10</w:t>
            </w:r>
          </w:p>
        </w:tc>
      </w:tr>
      <w:tr w:rsidR="00806701" w:rsidTr="00806701">
        <w:tc>
          <w:tcPr>
            <w:tcW w:w="962" w:type="dxa"/>
          </w:tcPr>
          <w:p w:rsidR="00806701" w:rsidRPr="00D40AC9" w:rsidRDefault="00806701" w:rsidP="00806701">
            <w:r w:rsidRPr="00D40AC9">
              <w:t>3</w:t>
            </w:r>
          </w:p>
        </w:tc>
        <w:tc>
          <w:tcPr>
            <w:tcW w:w="962"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0.12</w:t>
            </w:r>
          </w:p>
        </w:tc>
        <w:tc>
          <w:tcPr>
            <w:tcW w:w="963" w:type="dxa"/>
          </w:tcPr>
          <w:p w:rsidR="00806701" w:rsidRPr="00806701" w:rsidRDefault="00806701" w:rsidP="00806701">
            <w:pPr>
              <w:pStyle w:val="Caption"/>
              <w:keepNext/>
              <w:rPr>
                <w:b w:val="0"/>
              </w:rPr>
            </w:pPr>
            <w:r w:rsidRPr="00806701">
              <w:rPr>
                <w:b w:val="0"/>
              </w:rPr>
              <w:t>0.14</w:t>
            </w:r>
          </w:p>
        </w:tc>
        <w:tc>
          <w:tcPr>
            <w:tcW w:w="963" w:type="dxa"/>
          </w:tcPr>
          <w:p w:rsidR="00806701" w:rsidRPr="00806701" w:rsidRDefault="00806701" w:rsidP="00806701">
            <w:pPr>
              <w:pStyle w:val="Caption"/>
              <w:keepNext/>
              <w:rPr>
                <w:b w:val="0"/>
              </w:rPr>
            </w:pPr>
            <w:r w:rsidRPr="00806701">
              <w:rPr>
                <w:b w:val="0"/>
              </w:rPr>
              <w:t>0.11</w:t>
            </w:r>
          </w:p>
        </w:tc>
        <w:tc>
          <w:tcPr>
            <w:tcW w:w="963" w:type="dxa"/>
          </w:tcPr>
          <w:p w:rsidR="00806701" w:rsidRPr="00806701" w:rsidRDefault="00806701" w:rsidP="00806701">
            <w:pPr>
              <w:pStyle w:val="Caption"/>
              <w:keepNext/>
              <w:rPr>
                <w:b w:val="0"/>
              </w:rPr>
            </w:pPr>
            <w:r w:rsidRPr="00806701">
              <w:rPr>
                <w:b w:val="0"/>
              </w:rPr>
              <w:t>0.15</w:t>
            </w:r>
          </w:p>
        </w:tc>
        <w:tc>
          <w:tcPr>
            <w:tcW w:w="963" w:type="dxa"/>
          </w:tcPr>
          <w:p w:rsidR="00806701" w:rsidRPr="00806701" w:rsidRDefault="00806701" w:rsidP="00806701">
            <w:pPr>
              <w:pStyle w:val="Caption"/>
              <w:keepNext/>
              <w:rPr>
                <w:b w:val="0"/>
              </w:rPr>
            </w:pPr>
            <w:r w:rsidRPr="00806701">
              <w:rPr>
                <w:b w:val="0"/>
              </w:rPr>
              <w:t>0.11</w:t>
            </w:r>
          </w:p>
        </w:tc>
        <w:tc>
          <w:tcPr>
            <w:tcW w:w="963" w:type="dxa"/>
          </w:tcPr>
          <w:p w:rsidR="00806701" w:rsidRPr="00806701" w:rsidRDefault="00806701" w:rsidP="00806701">
            <w:pPr>
              <w:pStyle w:val="Caption"/>
              <w:keepNext/>
              <w:rPr>
                <w:b w:val="0"/>
              </w:rPr>
            </w:pPr>
            <w:r w:rsidRPr="00806701">
              <w:rPr>
                <w:b w:val="0"/>
              </w:rPr>
              <w:t>0.08</w:t>
            </w:r>
          </w:p>
        </w:tc>
      </w:tr>
      <w:tr w:rsidR="00806701" w:rsidTr="00806701">
        <w:tc>
          <w:tcPr>
            <w:tcW w:w="962" w:type="dxa"/>
          </w:tcPr>
          <w:p w:rsidR="00806701" w:rsidRPr="00D40AC9" w:rsidRDefault="00806701" w:rsidP="00806701">
            <w:r w:rsidRPr="00D40AC9">
              <w:t>4</w:t>
            </w:r>
          </w:p>
        </w:tc>
        <w:tc>
          <w:tcPr>
            <w:tcW w:w="962"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0.11</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0.09</w:t>
            </w:r>
          </w:p>
        </w:tc>
        <w:tc>
          <w:tcPr>
            <w:tcW w:w="963" w:type="dxa"/>
          </w:tcPr>
          <w:p w:rsidR="00806701" w:rsidRPr="00806701" w:rsidRDefault="00806701" w:rsidP="00806701">
            <w:pPr>
              <w:pStyle w:val="Caption"/>
              <w:keepNext/>
              <w:rPr>
                <w:b w:val="0"/>
              </w:rPr>
            </w:pPr>
            <w:r w:rsidRPr="00806701">
              <w:rPr>
                <w:b w:val="0"/>
              </w:rPr>
              <w:t>0.10</w:t>
            </w:r>
          </w:p>
        </w:tc>
        <w:tc>
          <w:tcPr>
            <w:tcW w:w="963" w:type="dxa"/>
          </w:tcPr>
          <w:p w:rsidR="00806701" w:rsidRPr="00806701" w:rsidRDefault="00806701" w:rsidP="00806701">
            <w:pPr>
              <w:pStyle w:val="Caption"/>
              <w:keepNext/>
              <w:rPr>
                <w:b w:val="0"/>
              </w:rPr>
            </w:pPr>
            <w:r w:rsidRPr="00806701">
              <w:rPr>
                <w:b w:val="0"/>
              </w:rPr>
              <w:t>0.08</w:t>
            </w:r>
          </w:p>
        </w:tc>
      </w:tr>
    </w:tbl>
    <w:p w:rsidR="00806701" w:rsidRDefault="00806701" w:rsidP="00806701">
      <w:pPr>
        <w:pStyle w:val="Caption"/>
        <w:keepNext/>
      </w:pPr>
    </w:p>
    <w:p w:rsidR="00806701" w:rsidRDefault="00806701" w:rsidP="00806701">
      <w:pPr>
        <w:pStyle w:val="Caption"/>
        <w:keepNext/>
      </w:pPr>
    </w:p>
    <w:p w:rsidR="00806701" w:rsidRDefault="00806701" w:rsidP="00806701">
      <w:pPr>
        <w:pStyle w:val="Caption"/>
        <w:keepNext/>
      </w:pPr>
      <w:bookmarkStart w:id="2" w:name="_Ref462994574"/>
      <w:r>
        <w:t xml:space="preserve">Table </w:t>
      </w:r>
      <w:r>
        <w:fldChar w:fldCharType="begin"/>
      </w:r>
      <w:r>
        <w:instrText xml:space="preserve"> SEQ Tabell \* ARABIC </w:instrText>
      </w:r>
      <w:r>
        <w:fldChar w:fldCharType="separate"/>
      </w:r>
      <w:r>
        <w:rPr>
          <w:noProof/>
        </w:rPr>
        <w:t>3</w:t>
      </w:r>
      <w:r>
        <w:fldChar w:fldCharType="end"/>
      </w:r>
      <w:bookmarkEnd w:id="2"/>
      <w:r>
        <w:t>: Test results of 9.3.1.1 for 4Rx with 3 dB offset in tests 1 to 4.</w:t>
      </w:r>
    </w:p>
    <w:tbl>
      <w:tblPr>
        <w:tblStyle w:val="TableGrid"/>
        <w:tblW w:w="0" w:type="auto"/>
        <w:tblLook w:val="04A0" w:firstRow="1" w:lastRow="0" w:firstColumn="1" w:lastColumn="0" w:noHBand="0" w:noVBand="1"/>
      </w:tblPr>
      <w:tblGrid>
        <w:gridCol w:w="1925"/>
        <w:gridCol w:w="1926"/>
        <w:gridCol w:w="1926"/>
        <w:gridCol w:w="1926"/>
        <w:gridCol w:w="1926"/>
      </w:tblGrid>
      <w:tr w:rsidR="00806701" w:rsidTr="00806701">
        <w:tc>
          <w:tcPr>
            <w:tcW w:w="1925" w:type="dxa"/>
          </w:tcPr>
          <w:p w:rsidR="00806701" w:rsidRPr="00806701" w:rsidRDefault="00806701" w:rsidP="00806701">
            <w:pPr>
              <w:rPr>
                <w:b/>
              </w:rPr>
            </w:pPr>
            <w:r w:rsidRPr="00806701">
              <w:rPr>
                <w:b/>
                <w:lang w:val="sv-SE"/>
              </w:rPr>
              <w:t>Test</w:t>
            </w:r>
          </w:p>
        </w:tc>
        <w:tc>
          <w:tcPr>
            <w:tcW w:w="1926" w:type="dxa"/>
          </w:tcPr>
          <w:p w:rsidR="00806701" w:rsidRPr="00806701" w:rsidRDefault="00806701" w:rsidP="00806701">
            <w:pPr>
              <w:rPr>
                <w:b/>
              </w:rPr>
            </w:pPr>
            <w:r w:rsidRPr="00806701">
              <w:rPr>
                <w:b/>
                <w:lang w:val="sv-SE"/>
              </w:rPr>
              <w:t>median</w:t>
            </w:r>
          </w:p>
        </w:tc>
        <w:tc>
          <w:tcPr>
            <w:tcW w:w="1926" w:type="dxa"/>
          </w:tcPr>
          <w:p w:rsidR="00806701" w:rsidRPr="00806701" w:rsidRDefault="00806701" w:rsidP="00806701">
            <w:pPr>
              <w:rPr>
                <w:b/>
              </w:rPr>
            </w:pPr>
            <w:r w:rsidRPr="00806701">
              <w:rPr>
                <w:b/>
                <w:lang w:val="sv-SE"/>
              </w:rPr>
              <w:t>TP_CQI</w:t>
            </w:r>
          </w:p>
        </w:tc>
        <w:tc>
          <w:tcPr>
            <w:tcW w:w="1926" w:type="dxa"/>
          </w:tcPr>
          <w:p w:rsidR="00806701" w:rsidRPr="00806701" w:rsidRDefault="00806701" w:rsidP="00806701">
            <w:pPr>
              <w:rPr>
                <w:b/>
              </w:rPr>
            </w:pPr>
            <w:r w:rsidRPr="00806701">
              <w:rPr>
                <w:b/>
                <w:lang w:val="sv-SE"/>
              </w:rPr>
              <w:t>TP_med</w:t>
            </w:r>
          </w:p>
        </w:tc>
        <w:tc>
          <w:tcPr>
            <w:tcW w:w="1926" w:type="dxa"/>
          </w:tcPr>
          <w:p w:rsidR="00806701" w:rsidRPr="00806701" w:rsidRDefault="00806701" w:rsidP="00806701">
            <w:pPr>
              <w:rPr>
                <w:b/>
              </w:rPr>
            </w:pPr>
            <w:r w:rsidRPr="00806701">
              <w:rPr>
                <w:b/>
                <w:lang w:val="sv-SE"/>
              </w:rPr>
              <w:t>Gamma</w:t>
            </w:r>
            <w:r>
              <w:rPr>
                <w:b/>
                <w:lang w:val="sv-SE"/>
              </w:rPr>
              <w:t>-test</w:t>
            </w:r>
          </w:p>
        </w:tc>
      </w:tr>
      <w:tr w:rsidR="00806701" w:rsidTr="00806701">
        <w:tc>
          <w:tcPr>
            <w:tcW w:w="1925" w:type="dxa"/>
          </w:tcPr>
          <w:p w:rsidR="00806701" w:rsidRPr="00D40AC9" w:rsidRDefault="00806701" w:rsidP="00806701">
            <w:r w:rsidRPr="00D40AC9">
              <w:t>1</w:t>
            </w:r>
          </w:p>
        </w:tc>
        <w:tc>
          <w:tcPr>
            <w:tcW w:w="1926" w:type="dxa"/>
          </w:tcPr>
          <w:p w:rsidR="00806701" w:rsidRPr="00D40AC9" w:rsidRDefault="00806701" w:rsidP="00806701">
            <w:r w:rsidRPr="00D40AC9">
              <w:t>9</w:t>
            </w:r>
          </w:p>
        </w:tc>
        <w:tc>
          <w:tcPr>
            <w:tcW w:w="1926" w:type="dxa"/>
          </w:tcPr>
          <w:p w:rsidR="00806701" w:rsidRPr="00D40AC9" w:rsidRDefault="00806701" w:rsidP="00806701">
            <w:r w:rsidRPr="00D40AC9">
              <w:t>1.513</w:t>
            </w:r>
          </w:p>
        </w:tc>
        <w:tc>
          <w:tcPr>
            <w:tcW w:w="1926" w:type="dxa"/>
          </w:tcPr>
          <w:p w:rsidR="00806701" w:rsidRPr="00D40AC9" w:rsidRDefault="00806701" w:rsidP="00806701">
            <w:r w:rsidRPr="00D40AC9">
              <w:t>0.911</w:t>
            </w:r>
          </w:p>
        </w:tc>
        <w:tc>
          <w:tcPr>
            <w:tcW w:w="1926" w:type="dxa"/>
          </w:tcPr>
          <w:p w:rsidR="00806701" w:rsidRPr="00D40AC9" w:rsidRDefault="00806701" w:rsidP="00806701">
            <w:r w:rsidRPr="00D40AC9">
              <w:t>1.66</w:t>
            </w:r>
          </w:p>
        </w:tc>
      </w:tr>
      <w:tr w:rsidR="00806701" w:rsidTr="00806701">
        <w:tc>
          <w:tcPr>
            <w:tcW w:w="1925" w:type="dxa"/>
          </w:tcPr>
          <w:p w:rsidR="00806701" w:rsidRPr="00D40AC9" w:rsidRDefault="00806701" w:rsidP="00806701">
            <w:r w:rsidRPr="00D40AC9">
              <w:t>2</w:t>
            </w:r>
          </w:p>
        </w:tc>
        <w:tc>
          <w:tcPr>
            <w:tcW w:w="1926" w:type="dxa"/>
          </w:tcPr>
          <w:p w:rsidR="00806701" w:rsidRPr="00D40AC9" w:rsidRDefault="00806701" w:rsidP="00806701">
            <w:r w:rsidRPr="00D40AC9">
              <w:t>10</w:t>
            </w:r>
          </w:p>
        </w:tc>
        <w:tc>
          <w:tcPr>
            <w:tcW w:w="1926" w:type="dxa"/>
          </w:tcPr>
          <w:p w:rsidR="00806701" w:rsidRPr="00D40AC9" w:rsidRDefault="00806701" w:rsidP="00806701">
            <w:r w:rsidRPr="00D40AC9">
              <w:t>1.660</w:t>
            </w:r>
          </w:p>
        </w:tc>
        <w:tc>
          <w:tcPr>
            <w:tcW w:w="1926" w:type="dxa"/>
          </w:tcPr>
          <w:p w:rsidR="00806701" w:rsidRPr="00D40AC9" w:rsidRDefault="00806701" w:rsidP="00806701">
            <w:r w:rsidRPr="00D40AC9">
              <w:t>0.988</w:t>
            </w:r>
          </w:p>
        </w:tc>
        <w:tc>
          <w:tcPr>
            <w:tcW w:w="1926" w:type="dxa"/>
          </w:tcPr>
          <w:p w:rsidR="00806701" w:rsidRPr="00D40AC9" w:rsidRDefault="00806701" w:rsidP="00806701">
            <w:r w:rsidRPr="00D40AC9">
              <w:t>1.68</w:t>
            </w:r>
          </w:p>
        </w:tc>
      </w:tr>
      <w:tr w:rsidR="00806701" w:rsidTr="00806701">
        <w:tc>
          <w:tcPr>
            <w:tcW w:w="1925" w:type="dxa"/>
          </w:tcPr>
          <w:p w:rsidR="00806701" w:rsidRPr="00D40AC9" w:rsidRDefault="00806701" w:rsidP="00806701">
            <w:r w:rsidRPr="00D40AC9">
              <w:t>3</w:t>
            </w:r>
          </w:p>
        </w:tc>
        <w:tc>
          <w:tcPr>
            <w:tcW w:w="1926" w:type="dxa"/>
          </w:tcPr>
          <w:p w:rsidR="00806701" w:rsidRPr="00D40AC9" w:rsidRDefault="00806701" w:rsidP="00806701">
            <w:r w:rsidRPr="00D40AC9">
              <w:t>11</w:t>
            </w:r>
          </w:p>
        </w:tc>
        <w:tc>
          <w:tcPr>
            <w:tcW w:w="1926" w:type="dxa"/>
          </w:tcPr>
          <w:p w:rsidR="00806701" w:rsidRPr="00D40AC9" w:rsidRDefault="00806701" w:rsidP="00806701">
            <w:r w:rsidRPr="00D40AC9">
              <w:t>2.293</w:t>
            </w:r>
          </w:p>
        </w:tc>
        <w:tc>
          <w:tcPr>
            <w:tcW w:w="1926" w:type="dxa"/>
          </w:tcPr>
          <w:p w:rsidR="00806701" w:rsidRPr="00D40AC9" w:rsidRDefault="00806701" w:rsidP="00806701">
            <w:r w:rsidRPr="00D40AC9">
              <w:t>1.368</w:t>
            </w:r>
          </w:p>
        </w:tc>
        <w:tc>
          <w:tcPr>
            <w:tcW w:w="1926" w:type="dxa"/>
          </w:tcPr>
          <w:p w:rsidR="00806701" w:rsidRPr="00D40AC9" w:rsidRDefault="00806701" w:rsidP="00806701">
            <w:r w:rsidRPr="00D40AC9">
              <w:t>1.68</w:t>
            </w:r>
          </w:p>
        </w:tc>
      </w:tr>
      <w:tr w:rsidR="00806701" w:rsidTr="00806701">
        <w:tc>
          <w:tcPr>
            <w:tcW w:w="1925" w:type="dxa"/>
          </w:tcPr>
          <w:p w:rsidR="00806701" w:rsidRPr="00D40AC9" w:rsidRDefault="00806701" w:rsidP="00806701">
            <w:r w:rsidRPr="00D40AC9">
              <w:t>4</w:t>
            </w:r>
          </w:p>
        </w:tc>
        <w:tc>
          <w:tcPr>
            <w:tcW w:w="1926" w:type="dxa"/>
          </w:tcPr>
          <w:p w:rsidR="00806701" w:rsidRPr="00D40AC9" w:rsidRDefault="00806701" w:rsidP="00806701">
            <w:r w:rsidRPr="00D40AC9">
              <w:t>12</w:t>
            </w:r>
          </w:p>
        </w:tc>
        <w:tc>
          <w:tcPr>
            <w:tcW w:w="1926" w:type="dxa"/>
          </w:tcPr>
          <w:p w:rsidR="00806701" w:rsidRPr="00D40AC9" w:rsidRDefault="00806701" w:rsidP="00806701">
            <w:r w:rsidRPr="00D40AC9">
              <w:t>2.482</w:t>
            </w:r>
          </w:p>
        </w:tc>
        <w:tc>
          <w:tcPr>
            <w:tcW w:w="1926" w:type="dxa"/>
          </w:tcPr>
          <w:p w:rsidR="00806701" w:rsidRPr="00D40AC9" w:rsidRDefault="00806701" w:rsidP="00806701">
            <w:r w:rsidRPr="00D40AC9">
              <w:t>1.459</w:t>
            </w:r>
          </w:p>
        </w:tc>
        <w:tc>
          <w:tcPr>
            <w:tcW w:w="1926" w:type="dxa"/>
          </w:tcPr>
          <w:p w:rsidR="00806701" w:rsidRPr="00D40AC9" w:rsidRDefault="00806701" w:rsidP="00806701">
            <w:r w:rsidRPr="00D40AC9">
              <w:t>1.70</w:t>
            </w:r>
          </w:p>
        </w:tc>
      </w:tr>
    </w:tbl>
    <w:p w:rsidR="00D6685D" w:rsidRDefault="00D6685D" w:rsidP="00D6685D">
      <w:r>
        <w:t xml:space="preserve">  </w:t>
      </w:r>
    </w:p>
    <w:p w:rsidR="00BA76A3" w:rsidRDefault="00806701" w:rsidP="00C812C9">
      <w:r>
        <w:t xml:space="preserve">Based on </w:t>
      </w:r>
      <w:r>
        <w:fldChar w:fldCharType="begin"/>
      </w:r>
      <w:r>
        <w:instrText xml:space="preserve"> REF _Ref462994553 \h </w:instrText>
      </w:r>
      <w:r>
        <w:fldChar w:fldCharType="separate"/>
      </w:r>
      <w:r>
        <w:t xml:space="preserve">Table </w:t>
      </w:r>
      <w:r>
        <w:rPr>
          <w:noProof/>
        </w:rPr>
        <w:t>2</w:t>
      </w:r>
      <w:r>
        <w:fldChar w:fldCharType="end"/>
      </w:r>
      <w:r>
        <w:t xml:space="preserve"> and </w:t>
      </w:r>
      <w:r>
        <w:fldChar w:fldCharType="begin"/>
      </w:r>
      <w:r>
        <w:instrText xml:space="preserve"> REF _Ref462994574 \h </w:instrText>
      </w:r>
      <w:r>
        <w:fldChar w:fldCharType="separate"/>
      </w:r>
      <w:r>
        <w:t xml:space="preserve">Table </w:t>
      </w:r>
      <w:r>
        <w:rPr>
          <w:noProof/>
        </w:rPr>
        <w:t>3</w:t>
      </w:r>
      <w:r>
        <w:fldChar w:fldCharType="end"/>
      </w:r>
      <w:r>
        <w:t xml:space="preserve"> the 4Rx UE passes the testcase 9.3.1.1 in Frequency-selective scheduling mode.</w:t>
      </w:r>
    </w:p>
    <w:p w:rsidR="00806701" w:rsidRDefault="00806701" w:rsidP="00C812C9"/>
    <w:p w:rsidR="00806701" w:rsidRDefault="00806701" w:rsidP="00806701"/>
    <w:p w:rsidR="00806701" w:rsidRPr="00806701" w:rsidRDefault="00806701" w:rsidP="00806701">
      <w:pPr>
        <w:rPr>
          <w:b/>
        </w:rPr>
      </w:pPr>
      <w:r>
        <w:rPr>
          <w:b/>
        </w:rPr>
        <w:t>Observation 2</w:t>
      </w:r>
      <w:r w:rsidRPr="00806701">
        <w:rPr>
          <w:b/>
        </w:rPr>
        <w:t>: The CQI requ</w:t>
      </w:r>
      <w:r>
        <w:rPr>
          <w:b/>
        </w:rPr>
        <w:t xml:space="preserve">irements in 36.101 section 9.3.1 </w:t>
      </w:r>
      <w:r w:rsidRPr="00806701">
        <w:rPr>
          <w:b/>
        </w:rPr>
        <w:t>for 2Rx can be applied for 4Rx with the proposed setup and 3 dB offset.</w:t>
      </w:r>
    </w:p>
    <w:p w:rsidR="00AF3739" w:rsidRDefault="00AF3739" w:rsidP="00C812C9"/>
    <w:p w:rsidR="00220F50" w:rsidRDefault="00B42D0E" w:rsidP="006902A9">
      <w:pPr>
        <w:pStyle w:val="Heading3"/>
        <w:rPr>
          <w:lang w:val="en-US"/>
        </w:rPr>
      </w:pPr>
      <w:r>
        <w:t>9.3.3.</w:t>
      </w:r>
      <w:r w:rsidR="006902A9">
        <w:t xml:space="preserve"> </w:t>
      </w:r>
      <w:r w:rsidR="006902A9">
        <w:rPr>
          <w:lang w:val="en-US"/>
        </w:rPr>
        <w:t>Minimum requirement PUSCH 3-0 (Cell-Specific Reference Symbol)</w:t>
      </w:r>
    </w:p>
    <w:p w:rsidR="006902A9" w:rsidRDefault="006902A9" w:rsidP="006902A9">
      <w:pPr>
        <w:rPr>
          <w:lang w:val="en-US"/>
        </w:rPr>
      </w:pPr>
    </w:p>
    <w:p w:rsidR="006902A9" w:rsidRPr="006902A9" w:rsidRDefault="006902A9" w:rsidP="006902A9">
      <w:pPr>
        <w:rPr>
          <w:lang w:val="en-US"/>
        </w:rPr>
      </w:pPr>
      <w:r>
        <w:rPr>
          <w:lang w:val="en-US"/>
        </w:rPr>
        <w:t xml:space="preserve">In this test the interference is varying over the bandwidth, in 6 resource blocks the interference is about 8 dB lower than the </w:t>
      </w:r>
      <w:r w:rsidR="006E73B3">
        <w:rPr>
          <w:lang w:val="en-US"/>
        </w:rPr>
        <w:t>received power from the serving cell</w:t>
      </w:r>
      <w:r>
        <w:rPr>
          <w:lang w:val="en-US"/>
        </w:rPr>
        <w:t xml:space="preserve"> while in the rest of the resource blocks </w:t>
      </w:r>
      <w:r w:rsidR="006E73B3">
        <w:rPr>
          <w:lang w:val="en-US"/>
        </w:rPr>
        <w:t xml:space="preserve">the interference is 1 dB lower than the </w:t>
      </w:r>
      <w:r w:rsidR="00EB7F46">
        <w:rPr>
          <w:lang w:val="en-US"/>
        </w:rPr>
        <w:t>received signal.</w:t>
      </w:r>
    </w:p>
    <w:p w:rsidR="006902A9" w:rsidRPr="006902A9" w:rsidRDefault="006902A9" w:rsidP="006902A9"/>
    <w:p w:rsidR="006902A9" w:rsidRDefault="006902A9" w:rsidP="006902A9">
      <w:pPr>
        <w:pStyle w:val="TH"/>
      </w:pPr>
      <w:r>
        <w:lastRenderedPageBreak/>
        <w:t>Table 9.3.3.1.1-1 Sub-band test for single antenna transmission (FDD)</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1048"/>
        <w:gridCol w:w="1562"/>
        <w:gridCol w:w="1382"/>
        <w:gridCol w:w="1425"/>
      </w:tblGrid>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Parameter</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SimSun" w:cs="v5.0.0"/>
              </w:rPr>
            </w:pPr>
            <w:r>
              <w:rPr>
                <w:rFonts w:cs="v5.0.0"/>
              </w:rPr>
              <w:t>Unit</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H"/>
              <w:rPr>
                <w:rFonts w:eastAsia="?? ??" w:cs="v5.0.0"/>
              </w:rPr>
            </w:pPr>
            <w:r>
              <w:rPr>
                <w:rFonts w:eastAsia="?? ??" w:cs="v5.0.0"/>
              </w:rPr>
              <w:t>Test 1</w:t>
            </w:r>
          </w:p>
        </w:tc>
        <w:tc>
          <w:tcPr>
            <w:tcW w:w="1425" w:type="dxa"/>
            <w:tcBorders>
              <w:top w:val="single" w:sz="4" w:space="0" w:color="auto"/>
              <w:left w:val="single" w:sz="4" w:space="0" w:color="auto"/>
              <w:bottom w:val="single" w:sz="4" w:space="0" w:color="auto"/>
              <w:right w:val="single" w:sz="4" w:space="0" w:color="auto"/>
            </w:tcBorders>
            <w:hideMark/>
          </w:tcPr>
          <w:p w:rsidR="006902A9" w:rsidRDefault="006902A9">
            <w:pPr>
              <w:pStyle w:val="TAH"/>
              <w:rPr>
                <w:rFonts w:eastAsia="?? ??" w:cs="v5.0.0"/>
              </w:rPr>
            </w:pPr>
            <w:r>
              <w:rPr>
                <w:rFonts w:eastAsia="?? ??" w:cs="v5.0.0"/>
              </w:rPr>
              <w:t>Test 2</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Bandwidth</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 MHz</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 MHz</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Transmission mode</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 (port 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 (port 0)</w:t>
            </w:r>
          </w:p>
        </w:tc>
      </w:tr>
      <w:tr w:rsidR="006902A9" w:rsidTr="006902A9">
        <w:trPr>
          <w:trHeight w:val="70"/>
          <w:jc w:val="center"/>
        </w:trPr>
        <w:tc>
          <w:tcPr>
            <w:tcW w:w="1047" w:type="dxa"/>
            <w:vMerge w:val="restart"/>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t>Downlink power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85" w:dyaOrig="285">
                <v:shape id="_x0000_i1035" type="#_x0000_t75" style="width:14.6pt;height:14.6pt" o:ole="">
                  <v:imagedata r:id="rId8" o:title=""/>
                </v:shape>
                <o:OLEObject Type="Embed" ProgID="Equation.3" ShapeID="_x0000_i1035" DrawAspect="Content" ObjectID="_1536762841" r:id="rId24"/>
              </w:objec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4.2.0"/>
              </w:rPr>
              <w:t>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4.2.0"/>
              </w:rPr>
              <w:t>0</w:t>
            </w:r>
          </w:p>
        </w:tc>
      </w:tr>
      <w:tr w:rsidR="006902A9" w:rsidTr="006902A9">
        <w:trPr>
          <w:trHeight w:val="70"/>
          <w:jc w:val="center"/>
        </w:trPr>
        <w:tc>
          <w:tcPr>
            <w:tcW w:w="6463" w:type="dxa"/>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04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SimSun" w:cs="Arial"/>
                <w:position w:val="-10"/>
                <w:szCs w:val="18"/>
              </w:rPr>
              <w:object w:dxaOrig="270" w:dyaOrig="285">
                <v:shape id="_x0000_i1036" type="#_x0000_t75" style="width:13.25pt;height:14.6pt" o:ole="">
                  <v:imagedata r:id="rId10" o:title=""/>
                </v:shape>
                <o:OLEObject Type="Embed" ProgID="Equation.3" ShapeID="_x0000_i1036" DrawAspect="Content" ObjectID="_1536762842" r:id="rId25"/>
              </w:objec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4.2.0"/>
              </w:rPr>
              <w:t>dB</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4.2.0"/>
              </w:rPr>
              <w:t>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4.2.0"/>
              </w:rPr>
              <w:t>0</w:t>
            </w:r>
          </w:p>
        </w:tc>
      </w:tr>
      <w:tr w:rsidR="006902A9" w:rsidTr="006902A9">
        <w:trPr>
          <w:trHeight w:val="70"/>
          <w:jc w:val="center"/>
        </w:trPr>
        <w:tc>
          <w:tcPr>
            <w:tcW w:w="6463" w:type="dxa"/>
            <w:vMerge/>
            <w:tcBorders>
              <w:top w:val="single" w:sz="4" w:space="0" w:color="auto"/>
              <w:left w:val="single" w:sz="4" w:space="0" w:color="auto"/>
              <w:bottom w:val="single" w:sz="4" w:space="0" w:color="auto"/>
              <w:right w:val="single" w:sz="4" w:space="0" w:color="auto"/>
            </w:tcBorders>
            <w:vAlign w:val="center"/>
            <w:hideMark/>
          </w:tcPr>
          <w:p w:rsidR="006902A9" w:rsidRDefault="006902A9">
            <w:pPr>
              <w:rPr>
                <w:rFonts w:ascii="Arial" w:eastAsia="?? ??" w:hAnsi="Arial" w:cs="Arial"/>
                <w:sz w:val="18"/>
                <w:szCs w:val="18"/>
              </w:rPr>
            </w:pPr>
          </w:p>
        </w:tc>
        <w:tc>
          <w:tcPr>
            <w:tcW w:w="1047"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cs="Arial"/>
              </w:rPr>
              <w:sym w:font="Symbol" w:char="F073"/>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dB</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5.0.0"/>
                <w:lang w:eastAsia="zh-CN"/>
              </w:rPr>
              <w:t>0</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v5.0.0"/>
                <w:lang w:eastAsia="zh-CN"/>
              </w:rPr>
              <w:t>0</w:t>
            </w:r>
          </w:p>
        </w:tc>
      </w:tr>
      <w:tr w:rsidR="006902A9" w:rsidTr="006902A9">
        <w:trPr>
          <w:trHeight w:val="183"/>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390">
                <v:shape id="_x0000_i1037" type="#_x0000_t75" style="width:19.45pt;height:19.45pt" o:ole="">
                  <v:imagedata r:id="rId26" o:title=""/>
                </v:shape>
                <o:OLEObject Type="Embed" ProgID="Equation.3" ShapeID="_x0000_i1037" DrawAspect="Content" ObjectID="_1536762843" r:id="rId27"/>
              </w:object>
            </w:r>
            <w:r>
              <w:rPr>
                <w:rFonts w:eastAsia="?? ??" w:cs="v5.0.0"/>
              </w:rPr>
              <w:t>for RB 0…5</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-102</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r>
      <w:tr w:rsidR="006902A9" w:rsidTr="006902A9">
        <w:trPr>
          <w:trHeight w:val="203"/>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390">
                <v:shape id="_x0000_i1038" type="#_x0000_t75" style="width:19.45pt;height:19.45pt" o:ole="">
                  <v:imagedata r:id="rId26" o:title=""/>
                </v:shape>
                <o:OLEObject Type="Embed" ProgID="Equation.3" ShapeID="_x0000_i1038" DrawAspect="Content" ObjectID="_1536762844" r:id="rId28"/>
              </w:object>
            </w:r>
            <w:r>
              <w:rPr>
                <w:rFonts w:eastAsia="?? ??" w:cs="v5.0.0"/>
              </w:rPr>
              <w:t>for RB 6…41</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r>
      <w:tr w:rsidR="006902A9" w:rsidTr="006902A9">
        <w:trPr>
          <w:trHeight w:val="203"/>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390">
                <v:shape id="_x0000_i1039" type="#_x0000_t75" style="width:19.45pt;height:19.45pt" o:ole="">
                  <v:imagedata r:id="rId26" o:title=""/>
                </v:shape>
                <o:OLEObject Type="Embed" ProgID="Equation.3" ShapeID="_x0000_i1039" DrawAspect="Content" ObjectID="_1536762845" r:id="rId29"/>
              </w:object>
            </w:r>
            <w:r>
              <w:rPr>
                <w:rFonts w:eastAsia="?? ??" w:cs="v5.0.0"/>
              </w:rPr>
              <w:t>for RB 42…49</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-93</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-102</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position w:val="-12"/>
                <w:szCs w:val="18"/>
              </w:rPr>
              <w:object w:dxaOrig="390" w:dyaOrig="405">
                <v:shape id="_x0000_i1040" type="#_x0000_t75" style="width:19.45pt;height:20.3pt" o:ole="">
                  <v:imagedata r:id="rId12" o:title=""/>
                </v:shape>
                <o:OLEObject Type="Embed" ProgID="Equation.3" ShapeID="_x0000_i1040" DrawAspect="Content" ObjectID="_1536762846" r:id="rId30"/>
              </w:objec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eastAsia="?? ??" w:cs="v5.0.0"/>
              </w:rPr>
              <w:t>dB[mW/15kHz]</w:t>
            </w:r>
          </w:p>
        </w:tc>
        <w:tc>
          <w:tcPr>
            <w:tcW w:w="138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-94</w:t>
            </w:r>
          </w:p>
        </w:tc>
        <w:tc>
          <w:tcPr>
            <w:tcW w:w="1425"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-94</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v5.0.0"/>
              </w:rPr>
              <w:t>Max number of HARQ transmissions</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1</w:t>
            </w:r>
          </w:p>
        </w:tc>
      </w:tr>
      <w:tr w:rsidR="006902A9" w:rsidRP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Arial"/>
              </w:rPr>
              <w:t>Propagation channel</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 xml:space="preserve">Clause B.2.4 with </w:t>
            </w:r>
            <w:r>
              <w:rPr>
                <w:rFonts w:eastAsia="SimSun" w:cs="Arial"/>
                <w:position w:val="-12"/>
                <w:szCs w:val="18"/>
              </w:rPr>
              <w:object w:dxaOrig="885" w:dyaOrig="330">
                <v:shape id="_x0000_i1041" type="#_x0000_t75" style="width:44.15pt;height:16.8pt" o:ole="">
                  <v:imagedata r:id="rId20" o:title=""/>
                </v:shape>
                <o:OLEObject Type="Embed" ProgID="Equation.3" ShapeID="_x0000_i1041" DrawAspect="Content" ObjectID="_1536762847" r:id="rId31"/>
              </w:object>
            </w:r>
            <w:r>
              <w:rPr>
                <w:rFonts w:ascii="Symbol" w:hAnsi="Symbol" w:cs="Arial"/>
                <w:i/>
                <w:iCs/>
              </w:rPr>
              <w:t></w:t>
            </w:r>
            <w:r>
              <w:rPr>
                <w:rFonts w:cs="Arial"/>
              </w:rPr>
              <w:t xml:space="preserve">s, </w:t>
            </w:r>
            <w:r>
              <w:rPr>
                <w:rFonts w:cs="Arial"/>
                <w:i/>
                <w:iCs/>
              </w:rPr>
              <w:t>a</w:t>
            </w:r>
            <w:r>
              <w:rPr>
                <w:rFonts w:cs="Arial"/>
              </w:rPr>
              <w:t xml:space="preserve"> = 1, </w:t>
            </w:r>
            <w:r>
              <w:rPr>
                <w:rFonts w:eastAsia="SimSun" w:cs="Arial"/>
                <w:position w:val="-10"/>
                <w:szCs w:val="18"/>
              </w:rPr>
              <w:object w:dxaOrig="645" w:dyaOrig="300">
                <v:shape id="_x0000_i1042" type="#_x0000_t75" style="width:32.25pt;height:15pt" o:ole="">
                  <v:imagedata r:id="rId22" o:title=""/>
                </v:shape>
                <o:OLEObject Type="Embed" ProgID="Equation.3" ShapeID="_x0000_i1042" DrawAspect="Content" ObjectID="_1536762848" r:id="rId32"/>
              </w:object>
            </w:r>
            <w:r>
              <w:rPr>
                <w:rFonts w:cs="Arial"/>
              </w:rPr>
              <w:t>Hz</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interval</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5</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cs="Arial"/>
                <w:lang w:eastAsia="zh-CN"/>
              </w:rPr>
              <w:t>Antenna configuration</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v4.2.0"/>
              </w:rPr>
              <w:t>1 x 2</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CQI delay</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ms</w:t>
            </w: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8</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Reporting mode</w:t>
            </w:r>
          </w:p>
        </w:tc>
        <w:tc>
          <w:tcPr>
            <w:tcW w:w="1562" w:type="dxa"/>
            <w:tcBorders>
              <w:top w:val="single" w:sz="4" w:space="0" w:color="auto"/>
              <w:left w:val="single" w:sz="4" w:space="0" w:color="auto"/>
              <w:bottom w:val="single" w:sz="4" w:space="0" w:color="auto"/>
              <w:right w:val="single" w:sz="4" w:space="0" w:color="auto"/>
            </w:tcBorders>
            <w:vAlign w:val="center"/>
          </w:tcPr>
          <w:p w:rsidR="006902A9" w:rsidRDefault="006902A9">
            <w:pPr>
              <w:pStyle w:val="TAC"/>
              <w:rPr>
                <w:rFonts w:eastAsia="SimSun" w:cs="v5.0.0"/>
              </w:rPr>
            </w:pP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Arial"/>
              </w:rPr>
            </w:pPr>
            <w:r>
              <w:rPr>
                <w:rFonts w:eastAsia="?? ??" w:cs="Arial"/>
              </w:rPr>
              <w:t>PUSCH 3-0</w:t>
            </w:r>
          </w:p>
        </w:tc>
      </w:tr>
      <w:tr w:rsidR="006902A9" w:rsidTr="006902A9">
        <w:trPr>
          <w:trHeight w:val="70"/>
          <w:jc w:val="center"/>
        </w:trPr>
        <w:tc>
          <w:tcPr>
            <w:tcW w:w="2094"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Sub-band size</w:t>
            </w:r>
          </w:p>
        </w:tc>
        <w:tc>
          <w:tcPr>
            <w:tcW w:w="1562" w:type="dxa"/>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SimSun" w:cs="v5.0.0"/>
              </w:rPr>
            </w:pPr>
            <w:r>
              <w:rPr>
                <w:rFonts w:cs="v5.0.0"/>
              </w:rPr>
              <w:t>RB</w:t>
            </w:r>
          </w:p>
        </w:tc>
        <w:tc>
          <w:tcPr>
            <w:tcW w:w="2807" w:type="dxa"/>
            <w:gridSpan w:val="2"/>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C"/>
              <w:rPr>
                <w:rFonts w:eastAsia="?? ??" w:cs="v5.0.0"/>
              </w:rPr>
            </w:pPr>
            <w:r>
              <w:rPr>
                <w:rFonts w:eastAsia="?? ??" w:cs="v5.0.0"/>
              </w:rPr>
              <w:t>6 (full size)</w:t>
            </w:r>
          </w:p>
        </w:tc>
      </w:tr>
      <w:tr w:rsidR="006902A9" w:rsidRPr="006902A9" w:rsidTr="006902A9">
        <w:trPr>
          <w:trHeight w:val="70"/>
          <w:jc w:val="center"/>
        </w:trPr>
        <w:tc>
          <w:tcPr>
            <w:tcW w:w="6463" w:type="dxa"/>
            <w:gridSpan w:val="5"/>
            <w:tcBorders>
              <w:top w:val="single" w:sz="4" w:space="0" w:color="auto"/>
              <w:left w:val="single" w:sz="4" w:space="0" w:color="auto"/>
              <w:bottom w:val="single" w:sz="4" w:space="0" w:color="auto"/>
              <w:right w:val="single" w:sz="4" w:space="0" w:color="auto"/>
            </w:tcBorders>
            <w:vAlign w:val="center"/>
            <w:hideMark/>
          </w:tcPr>
          <w:p w:rsidR="006902A9" w:rsidRDefault="006902A9">
            <w:pPr>
              <w:pStyle w:val="TAN"/>
              <w:rPr>
                <w:rFonts w:eastAsia="SimSun" w:cs="Arial"/>
              </w:rPr>
            </w:pPr>
            <w:r>
              <w:rPr>
                <w:rFonts w:cs="Arial"/>
              </w:rPr>
              <w:t>Note 1:</w:t>
            </w:r>
            <w:r>
              <w:rPr>
                <w:rFonts w:cs="Arial"/>
              </w:rPr>
              <w:tab/>
              <w:t xml:space="preserve">If the UE reports in an available uplink reporting instance at subframe SF#n based on CQI estimation at a downlink subframe not later than SF#(n-4), this reported subband or wideband CQI cannot be applied at the eNB downlink before SF#(n+4) </w:t>
            </w:r>
          </w:p>
          <w:p w:rsidR="006902A9" w:rsidRDefault="006902A9">
            <w:pPr>
              <w:pStyle w:val="TAN"/>
              <w:rPr>
                <w:rFonts w:eastAsia="?? ??" w:cs="Arial"/>
              </w:rPr>
            </w:pPr>
            <w:r>
              <w:rPr>
                <w:rFonts w:cs="Arial"/>
              </w:rPr>
              <w:t>Note 2:</w:t>
            </w:r>
            <w:r>
              <w:rPr>
                <w:rFonts w:cs="Arial"/>
              </w:rPr>
              <w:tab/>
              <w:t>Reference measurement channel RC.3 FDD according to Table A.4-1 with one/two sided dynamic OCNG Pattern OP.1/2 FDD as described in Annex A.5.1.1/2.</w:t>
            </w:r>
          </w:p>
        </w:tc>
      </w:tr>
    </w:tbl>
    <w:p w:rsidR="006902A9" w:rsidRDefault="006902A9" w:rsidP="006902A9">
      <w:pPr>
        <w:rPr>
          <w:rFonts w:ascii="Arial" w:eastAsia="SimSun" w:hAnsi="Arial"/>
          <w:sz w:val="22"/>
        </w:rPr>
      </w:pPr>
    </w:p>
    <w:p w:rsidR="006902A9" w:rsidRDefault="006902A9" w:rsidP="006902A9">
      <w:pPr>
        <w:pStyle w:val="TH"/>
      </w:pPr>
      <w:r>
        <w:tab/>
        <w:t>Table 9.3.3.1.1-2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6902A9" w:rsidTr="006902A9">
        <w:trPr>
          <w:jc w:val="center"/>
        </w:trPr>
        <w:tc>
          <w:tcPr>
            <w:tcW w:w="1984" w:type="dxa"/>
            <w:tcBorders>
              <w:top w:val="single" w:sz="4" w:space="0" w:color="auto"/>
              <w:left w:val="single" w:sz="4" w:space="0" w:color="auto"/>
              <w:bottom w:val="nil"/>
              <w:right w:val="single" w:sz="4" w:space="0" w:color="auto"/>
            </w:tcBorders>
          </w:tcPr>
          <w:p w:rsidR="006902A9" w:rsidRDefault="006902A9">
            <w:pPr>
              <w:pStyle w:val="TAH"/>
              <w:rPr>
                <w:rFonts w:eastAsia="?? ??" w:cs="v5.0.0"/>
              </w:rPr>
            </w:pPr>
          </w:p>
        </w:tc>
        <w:tc>
          <w:tcPr>
            <w:tcW w:w="1412" w:type="dxa"/>
            <w:tcBorders>
              <w:top w:val="single" w:sz="4" w:space="0" w:color="auto"/>
              <w:left w:val="single" w:sz="4" w:space="0" w:color="auto"/>
              <w:bottom w:val="nil"/>
              <w:right w:val="single" w:sz="4" w:space="0" w:color="auto"/>
            </w:tcBorders>
            <w:hideMark/>
          </w:tcPr>
          <w:p w:rsidR="006902A9" w:rsidRDefault="006902A9">
            <w:pPr>
              <w:pStyle w:val="TAH"/>
              <w:rPr>
                <w:rFonts w:eastAsia="?? ??" w:cs="v5.0.0"/>
              </w:rPr>
            </w:pPr>
            <w:r>
              <w:rPr>
                <w:rFonts w:eastAsia="?? ??" w:cs="v5.0.0"/>
              </w:rPr>
              <w:t>Test 1</w:t>
            </w:r>
          </w:p>
        </w:tc>
        <w:tc>
          <w:tcPr>
            <w:tcW w:w="1512" w:type="dxa"/>
            <w:tcBorders>
              <w:top w:val="single" w:sz="4" w:space="0" w:color="auto"/>
              <w:left w:val="single" w:sz="4" w:space="0" w:color="auto"/>
              <w:bottom w:val="nil"/>
              <w:right w:val="single" w:sz="4" w:space="0" w:color="auto"/>
            </w:tcBorders>
            <w:hideMark/>
          </w:tcPr>
          <w:p w:rsidR="006902A9" w:rsidRDefault="006902A9">
            <w:pPr>
              <w:pStyle w:val="TAH"/>
              <w:rPr>
                <w:rFonts w:eastAsia="?? ??" w:cs="v5.0.0"/>
              </w:rPr>
            </w:pPr>
            <w:r>
              <w:rPr>
                <w:rFonts w:eastAsia="?? ??" w:cs="v5.0.0"/>
              </w:rPr>
              <w:t>Test 2</w:t>
            </w:r>
          </w:p>
        </w:tc>
      </w:tr>
      <w:tr w:rsidR="006902A9" w:rsidTr="006902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Arial"/>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60</w:t>
            </w:r>
          </w:p>
        </w:tc>
        <w:tc>
          <w:tcPr>
            <w:tcW w:w="15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60</w:t>
            </w:r>
          </w:p>
        </w:tc>
      </w:tr>
      <w:tr w:rsidR="006902A9" w:rsidTr="006902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1.6</w:t>
            </w:r>
          </w:p>
        </w:tc>
        <w:tc>
          <w:tcPr>
            <w:tcW w:w="15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eastAsia="?? ??" w:cs="v5.0.0"/>
              </w:rPr>
              <w:t>1.6</w:t>
            </w:r>
          </w:p>
        </w:tc>
      </w:tr>
      <w:tr w:rsidR="006902A9" w:rsidTr="006902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cs="Arial"/>
                <w:lang w:eastAsia="ja-JP"/>
              </w:rPr>
              <w:t>≥1</w:t>
            </w:r>
          </w:p>
        </w:tc>
        <w:tc>
          <w:tcPr>
            <w:tcW w:w="1512" w:type="dxa"/>
            <w:tcBorders>
              <w:top w:val="single" w:sz="4" w:space="0" w:color="auto"/>
              <w:left w:val="single" w:sz="4" w:space="0" w:color="auto"/>
              <w:bottom w:val="single" w:sz="4" w:space="0" w:color="auto"/>
              <w:right w:val="single" w:sz="4" w:space="0" w:color="auto"/>
            </w:tcBorders>
            <w:hideMark/>
          </w:tcPr>
          <w:p w:rsidR="006902A9" w:rsidRDefault="006902A9">
            <w:pPr>
              <w:pStyle w:val="TAC"/>
              <w:rPr>
                <w:rFonts w:eastAsia="?? ??" w:cs="v5.0.0"/>
              </w:rPr>
            </w:pPr>
            <w:r>
              <w:rPr>
                <w:rFonts w:cs="Arial"/>
                <w:lang w:eastAsia="ja-JP"/>
              </w:rPr>
              <w:t>≥1</w:t>
            </w:r>
          </w:p>
        </w:tc>
      </w:tr>
    </w:tbl>
    <w:p w:rsidR="006902A9" w:rsidRDefault="006902A9" w:rsidP="006902A9"/>
    <w:p w:rsidR="006902A9" w:rsidRDefault="006902A9" w:rsidP="006902A9"/>
    <w:p w:rsidR="006902A9" w:rsidRDefault="006902A9" w:rsidP="006902A9">
      <w:r>
        <w:t xml:space="preserve">Here we have done two simulations, the original one and the </w:t>
      </w:r>
      <w:r w:rsidR="006E73B3">
        <w:t>new 4Rx requirement based on the 2Rx requirement with 3 dB shift of the SNR, thereby the received SNR is -5dB in 6 RBs and +2 dB in the rest of the RBs.</w:t>
      </w:r>
    </w:p>
    <w:p w:rsidR="006902A9" w:rsidRPr="006902A9" w:rsidRDefault="006902A9" w:rsidP="006902A9"/>
    <w:p w:rsidR="006902A9" w:rsidRDefault="006902A9" w:rsidP="006902A9">
      <w:pPr>
        <w:pStyle w:val="Caption"/>
        <w:keepNext/>
      </w:pPr>
      <w:r>
        <w:t xml:space="preserve">Table </w:t>
      </w:r>
      <w:r>
        <w:fldChar w:fldCharType="begin"/>
      </w:r>
      <w:r>
        <w:instrText xml:space="preserve"> SEQ Tabell \* ARABIC </w:instrText>
      </w:r>
      <w:r>
        <w:fldChar w:fldCharType="separate"/>
      </w:r>
      <w:r w:rsidR="00806701">
        <w:rPr>
          <w:noProof/>
        </w:rPr>
        <w:t>4</w:t>
      </w:r>
      <w:r>
        <w:fldChar w:fldCharType="end"/>
      </w:r>
      <w:r w:rsidR="00806701">
        <w:t>: The result of the CQI</w:t>
      </w:r>
      <w:r w:rsidR="006E73B3">
        <w:t xml:space="preserve"> test </w:t>
      </w:r>
      <w:r w:rsidR="00806701">
        <w:t xml:space="preserve">9.3.3 </w:t>
      </w:r>
      <w:r w:rsidR="006E73B3">
        <w:t>with 4Rx and 3 dB offset of the SNR.</w:t>
      </w:r>
    </w:p>
    <w:tbl>
      <w:tblPr>
        <w:tblStyle w:val="TableGrid"/>
        <w:tblW w:w="0" w:type="auto"/>
        <w:tblLook w:val="04A0" w:firstRow="1" w:lastRow="0" w:firstColumn="1" w:lastColumn="0" w:noHBand="0" w:noVBand="1"/>
      </w:tblPr>
      <w:tblGrid>
        <w:gridCol w:w="1203"/>
        <w:gridCol w:w="1203"/>
        <w:gridCol w:w="1203"/>
        <w:gridCol w:w="1204"/>
        <w:gridCol w:w="1204"/>
        <w:gridCol w:w="1204"/>
        <w:gridCol w:w="1204"/>
        <w:gridCol w:w="1204"/>
      </w:tblGrid>
      <w:tr w:rsidR="00B42D0E" w:rsidTr="00B42D0E">
        <w:tc>
          <w:tcPr>
            <w:tcW w:w="1203" w:type="dxa"/>
          </w:tcPr>
          <w:p w:rsidR="00B42D0E" w:rsidRPr="0012666C" w:rsidRDefault="00B42D0E" w:rsidP="00B42D0E">
            <w:r w:rsidRPr="0012666C">
              <w:t>Test</w:t>
            </w:r>
          </w:p>
        </w:tc>
        <w:tc>
          <w:tcPr>
            <w:tcW w:w="1203" w:type="dxa"/>
          </w:tcPr>
          <w:p w:rsidR="00B42D0E" w:rsidRPr="0012666C" w:rsidRDefault="00B42D0E" w:rsidP="00B42D0E">
            <w:r w:rsidRPr="0012666C">
              <w:t>median</w:t>
            </w:r>
          </w:p>
        </w:tc>
        <w:tc>
          <w:tcPr>
            <w:tcW w:w="1203" w:type="dxa"/>
          </w:tcPr>
          <w:p w:rsidR="00B42D0E" w:rsidRPr="0012666C" w:rsidRDefault="00B42D0E" w:rsidP="00B42D0E">
            <w:r w:rsidRPr="0012666C">
              <w:t>alpha</w:t>
            </w:r>
          </w:p>
        </w:tc>
        <w:tc>
          <w:tcPr>
            <w:tcW w:w="1204" w:type="dxa"/>
          </w:tcPr>
          <w:p w:rsidR="00B42D0E" w:rsidRPr="0012666C" w:rsidRDefault="00B42D0E" w:rsidP="00B42D0E">
            <w:r w:rsidRPr="0012666C">
              <w:t>TP_CQI</w:t>
            </w:r>
          </w:p>
        </w:tc>
        <w:tc>
          <w:tcPr>
            <w:tcW w:w="1204" w:type="dxa"/>
          </w:tcPr>
          <w:p w:rsidR="00B42D0E" w:rsidRPr="0012666C" w:rsidRDefault="00B42D0E" w:rsidP="00B42D0E">
            <w:r w:rsidRPr="0012666C">
              <w:t>TP_med</w:t>
            </w:r>
          </w:p>
        </w:tc>
        <w:tc>
          <w:tcPr>
            <w:tcW w:w="1204" w:type="dxa"/>
          </w:tcPr>
          <w:p w:rsidR="00B42D0E" w:rsidRPr="0012666C" w:rsidRDefault="00B42D0E" w:rsidP="00B42D0E">
            <w:r w:rsidRPr="0012666C">
              <w:t>gamma</w:t>
            </w:r>
          </w:p>
        </w:tc>
        <w:tc>
          <w:tcPr>
            <w:tcW w:w="1204" w:type="dxa"/>
          </w:tcPr>
          <w:p w:rsidR="00B42D0E" w:rsidRPr="0012666C" w:rsidRDefault="00B42D0E" w:rsidP="00B42D0E">
            <w:r w:rsidRPr="0012666C">
              <w:t>a-test</w:t>
            </w:r>
          </w:p>
        </w:tc>
        <w:tc>
          <w:tcPr>
            <w:tcW w:w="1204" w:type="dxa"/>
          </w:tcPr>
          <w:p w:rsidR="00B42D0E" w:rsidRDefault="00B42D0E" w:rsidP="00B42D0E">
            <w:r w:rsidRPr="0012666C">
              <w:t>g-test</w:t>
            </w:r>
          </w:p>
        </w:tc>
      </w:tr>
      <w:tr w:rsidR="00B42D0E" w:rsidTr="00B42D0E">
        <w:tc>
          <w:tcPr>
            <w:tcW w:w="1203" w:type="dxa"/>
          </w:tcPr>
          <w:p w:rsidR="00B42D0E" w:rsidRPr="001F654A" w:rsidRDefault="00B42D0E" w:rsidP="00B42D0E">
            <w:r w:rsidRPr="001F654A">
              <w:t>1</w:t>
            </w:r>
          </w:p>
        </w:tc>
        <w:tc>
          <w:tcPr>
            <w:tcW w:w="1203" w:type="dxa"/>
          </w:tcPr>
          <w:p w:rsidR="00B42D0E" w:rsidRPr="001F654A" w:rsidRDefault="00B42D0E" w:rsidP="00B42D0E">
            <w:r w:rsidRPr="001F654A">
              <w:t>5</w:t>
            </w:r>
          </w:p>
        </w:tc>
        <w:tc>
          <w:tcPr>
            <w:tcW w:w="1203" w:type="dxa"/>
          </w:tcPr>
          <w:p w:rsidR="00B42D0E" w:rsidRPr="001F654A" w:rsidRDefault="00B42D0E" w:rsidP="00B42D0E">
            <w:r w:rsidRPr="001F654A">
              <w:t>0.77</w:t>
            </w:r>
          </w:p>
        </w:tc>
        <w:tc>
          <w:tcPr>
            <w:tcW w:w="1204" w:type="dxa"/>
          </w:tcPr>
          <w:p w:rsidR="00B42D0E" w:rsidRPr="001F654A" w:rsidRDefault="00B42D0E" w:rsidP="00B42D0E">
            <w:r w:rsidRPr="001F654A">
              <w:t>0.884</w:t>
            </w:r>
          </w:p>
        </w:tc>
        <w:tc>
          <w:tcPr>
            <w:tcW w:w="1204" w:type="dxa"/>
          </w:tcPr>
          <w:p w:rsidR="00B42D0E" w:rsidRPr="001F654A" w:rsidRDefault="00B42D0E" w:rsidP="00B42D0E">
            <w:r w:rsidRPr="001F654A">
              <w:t>0.322</w:t>
            </w:r>
          </w:p>
        </w:tc>
        <w:tc>
          <w:tcPr>
            <w:tcW w:w="1204" w:type="dxa"/>
          </w:tcPr>
          <w:p w:rsidR="00B42D0E" w:rsidRPr="001F654A" w:rsidRDefault="00B42D0E" w:rsidP="00B42D0E">
            <w:r w:rsidRPr="001F654A">
              <w:t>2.75</w:t>
            </w:r>
          </w:p>
        </w:tc>
        <w:tc>
          <w:tcPr>
            <w:tcW w:w="1204" w:type="dxa"/>
          </w:tcPr>
          <w:p w:rsidR="00B42D0E" w:rsidRPr="001F654A" w:rsidRDefault="00B42D0E" w:rsidP="00B42D0E">
            <w:r w:rsidRPr="001F654A">
              <w:t>OK</w:t>
            </w:r>
          </w:p>
        </w:tc>
        <w:tc>
          <w:tcPr>
            <w:tcW w:w="1204" w:type="dxa"/>
          </w:tcPr>
          <w:p w:rsidR="00B42D0E" w:rsidRPr="001F654A" w:rsidRDefault="00B42D0E" w:rsidP="00B42D0E">
            <w:r w:rsidRPr="001F654A">
              <w:t>OK</w:t>
            </w:r>
          </w:p>
        </w:tc>
      </w:tr>
      <w:tr w:rsidR="00B42D0E" w:rsidTr="00B42D0E">
        <w:tc>
          <w:tcPr>
            <w:tcW w:w="1203" w:type="dxa"/>
          </w:tcPr>
          <w:p w:rsidR="00B42D0E" w:rsidRPr="001F654A" w:rsidRDefault="00B42D0E" w:rsidP="00B42D0E">
            <w:r w:rsidRPr="001F654A">
              <w:t>2</w:t>
            </w:r>
          </w:p>
        </w:tc>
        <w:tc>
          <w:tcPr>
            <w:tcW w:w="1203" w:type="dxa"/>
          </w:tcPr>
          <w:p w:rsidR="00B42D0E" w:rsidRPr="001F654A" w:rsidRDefault="00B42D0E" w:rsidP="00B42D0E">
            <w:r w:rsidRPr="001F654A">
              <w:t>5</w:t>
            </w:r>
          </w:p>
        </w:tc>
        <w:tc>
          <w:tcPr>
            <w:tcW w:w="1203" w:type="dxa"/>
          </w:tcPr>
          <w:p w:rsidR="00B42D0E" w:rsidRPr="001F654A" w:rsidRDefault="00B42D0E" w:rsidP="00B42D0E">
            <w:r w:rsidRPr="001F654A">
              <w:t>0.88</w:t>
            </w:r>
          </w:p>
        </w:tc>
        <w:tc>
          <w:tcPr>
            <w:tcW w:w="1204" w:type="dxa"/>
          </w:tcPr>
          <w:p w:rsidR="00B42D0E" w:rsidRPr="001F654A" w:rsidRDefault="00B42D0E" w:rsidP="00B42D0E">
            <w:r w:rsidRPr="001F654A">
              <w:t>0.846</w:t>
            </w:r>
          </w:p>
        </w:tc>
        <w:tc>
          <w:tcPr>
            <w:tcW w:w="1204" w:type="dxa"/>
          </w:tcPr>
          <w:p w:rsidR="00B42D0E" w:rsidRPr="001F654A" w:rsidRDefault="00B42D0E" w:rsidP="00B42D0E">
            <w:r w:rsidRPr="001F654A">
              <w:t>0.321</w:t>
            </w:r>
          </w:p>
        </w:tc>
        <w:tc>
          <w:tcPr>
            <w:tcW w:w="1204" w:type="dxa"/>
          </w:tcPr>
          <w:p w:rsidR="00B42D0E" w:rsidRPr="001F654A" w:rsidRDefault="00B42D0E" w:rsidP="00B42D0E">
            <w:r w:rsidRPr="001F654A">
              <w:t>2.63</w:t>
            </w:r>
          </w:p>
        </w:tc>
        <w:tc>
          <w:tcPr>
            <w:tcW w:w="1204" w:type="dxa"/>
          </w:tcPr>
          <w:p w:rsidR="00B42D0E" w:rsidRPr="001F654A" w:rsidRDefault="00B42D0E" w:rsidP="00B42D0E">
            <w:r w:rsidRPr="001F654A">
              <w:t>OK</w:t>
            </w:r>
          </w:p>
        </w:tc>
        <w:tc>
          <w:tcPr>
            <w:tcW w:w="1204" w:type="dxa"/>
          </w:tcPr>
          <w:p w:rsidR="00B42D0E" w:rsidRDefault="00B42D0E" w:rsidP="00B42D0E">
            <w:r w:rsidRPr="001F654A">
              <w:t>OK</w:t>
            </w:r>
          </w:p>
        </w:tc>
      </w:tr>
    </w:tbl>
    <w:p w:rsidR="00220F50" w:rsidRDefault="00220F50" w:rsidP="00C812C9"/>
    <w:p w:rsidR="00B268AF" w:rsidRPr="00806701" w:rsidRDefault="00806701" w:rsidP="00C812C9">
      <w:pPr>
        <w:rPr>
          <w:b/>
        </w:rPr>
      </w:pPr>
      <w:r>
        <w:rPr>
          <w:b/>
        </w:rPr>
        <w:t>Observation 3</w:t>
      </w:r>
      <w:r w:rsidRPr="00806701">
        <w:rPr>
          <w:b/>
        </w:rPr>
        <w:t>: The CQI requirements in 36.101 section 9.3.3 for 2Rx can be applied for 4Rx with the proposed setup and 3 dB offset.</w:t>
      </w:r>
    </w:p>
    <w:p w:rsidR="00B268AF" w:rsidRDefault="00B268AF" w:rsidP="00C812C9"/>
    <w:p w:rsidR="00B268AF" w:rsidRDefault="00B268AF" w:rsidP="00C812C9"/>
    <w:p w:rsidR="00220F50" w:rsidRDefault="00220F50" w:rsidP="00220F50">
      <w:pPr>
        <w:pStyle w:val="Heading2"/>
      </w:pPr>
      <w:r>
        <w:lastRenderedPageBreak/>
        <w:t>PMI</w:t>
      </w:r>
    </w:p>
    <w:p w:rsidR="00471C47" w:rsidRDefault="00471C47" w:rsidP="00C812C9">
      <w:r>
        <w:t xml:space="preserve">For the PMI testcases </w:t>
      </w:r>
      <w:r w:rsidR="00EB7F46">
        <w:t>the requirement is not based on any SNR, rather that the performance at 90% of the max throughput is enhanced with the signalled PMI compared with random PMI.</w:t>
      </w:r>
    </w:p>
    <w:p w:rsidR="00471C47" w:rsidRDefault="00AF3739" w:rsidP="007A79AB">
      <w:pPr>
        <w:pStyle w:val="Heading3"/>
        <w:rPr>
          <w:lang w:val="en-US"/>
        </w:rPr>
      </w:pPr>
      <w:r>
        <w:t>9.4.1.1</w:t>
      </w:r>
      <w:r w:rsidR="007A79AB">
        <w:t xml:space="preserve">.1 </w:t>
      </w:r>
      <w:r w:rsidR="007A79AB">
        <w:rPr>
          <w:lang w:val="en-US"/>
        </w:rPr>
        <w:t>Minimum requirement PUSCH 3-1 (Cell-Specific Reference Symbol</w:t>
      </w:r>
      <w:r w:rsidR="007A79AB">
        <w:rPr>
          <w:lang w:val="en-US" w:eastAsia="zh-CN"/>
        </w:rPr>
        <w:t>s</w:t>
      </w:r>
      <w:r w:rsidR="007A79AB">
        <w:rPr>
          <w:lang w:val="en-US"/>
        </w:rPr>
        <w:t>) FDD</w:t>
      </w:r>
    </w:p>
    <w:p w:rsidR="007A79AB" w:rsidRDefault="007A79AB" w:rsidP="007A79AB">
      <w:pPr>
        <w:pStyle w:val="TH"/>
      </w:pPr>
      <w:r>
        <w:t>Table 9.4.1.1.1-1: PMI test for single-layer (FDD)</w:t>
      </w:r>
    </w:p>
    <w:tbl>
      <w:tblPr>
        <w:tblW w:w="5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1548"/>
        <w:gridCol w:w="1424"/>
      </w:tblGrid>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Arial"/>
              </w:rPr>
            </w:pPr>
            <w:r>
              <w:rPr>
                <w:rFonts w:eastAsia="?? ??" w:cs="Arial"/>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SimSun" w:cs="Arial"/>
              </w:rPr>
            </w:pPr>
            <w:r>
              <w:rPr>
                <w:rFonts w:cs="Arial"/>
              </w:rPr>
              <w:t>Unit</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Arial"/>
              </w:rPr>
            </w:pPr>
            <w:r>
              <w:rPr>
                <w:rFonts w:eastAsia="?? ??" w:cs="Arial"/>
              </w:rPr>
              <w:t>Test 1</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Arial"/>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MHz</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10</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Arial"/>
              </w:rPr>
              <w:t>Transmission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6</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Propagation channel</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EVA5</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Precoding granularity</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PRB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50</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Correlation and 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Low 2 x 2</w:t>
            </w:r>
          </w:p>
        </w:tc>
      </w:tr>
      <w:tr w:rsidR="007A79AB" w:rsidTr="007A79AB">
        <w:trPr>
          <w:trHeight w:val="326"/>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85" w:dyaOrig="285">
                <v:shape id="_x0000_i1043" type="#_x0000_t75" style="width:14.6pt;height:14.6pt" o:ole="">
                  <v:imagedata r:id="rId8" o:title=""/>
                </v:shape>
                <o:OLEObject Type="Embed" ProgID="Equation.3" ShapeID="_x0000_i1043" DrawAspect="Content" ObjectID="_1536762849" r:id="rId33"/>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dB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-3</w:t>
            </w:r>
          </w:p>
        </w:tc>
      </w:tr>
      <w:tr w:rsidR="007A79AB" w:rsidTr="007A79AB">
        <w:trPr>
          <w:trHeight w:val="326"/>
          <w:jc w:val="center"/>
        </w:trPr>
        <w:tc>
          <w:tcPr>
            <w:tcW w:w="5036"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70" w:dyaOrig="285">
                <v:shape id="_x0000_i1044" type="#_x0000_t75" style="width:13.25pt;height:14.6pt" o:ole="">
                  <v:imagedata r:id="rId10" o:title=""/>
                </v:shape>
                <o:OLEObject Type="Embed" ProgID="Equation.3" ShapeID="_x0000_i1044" DrawAspect="Content" ObjectID="_1536762850" r:id="rId34"/>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dB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-3</w:t>
            </w:r>
          </w:p>
        </w:tc>
      </w:tr>
      <w:tr w:rsidR="007A79AB" w:rsidTr="007A79AB">
        <w:trPr>
          <w:trHeight w:val="326"/>
          <w:jc w:val="center"/>
        </w:trPr>
        <w:tc>
          <w:tcPr>
            <w:tcW w:w="5036"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cs="v5.0.0"/>
              </w:rPr>
            </w:pPr>
            <w:r>
              <w:rPr>
                <w:rFonts w:cs="v5.0.0"/>
              </w:rPr>
              <w:t>dB</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v5.0.0"/>
                <w:lang w:eastAsia="zh-CN"/>
              </w:rPr>
              <w:t>0</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position w:val="-12"/>
                <w:szCs w:val="18"/>
              </w:rPr>
              <w:object w:dxaOrig="480" w:dyaOrig="390">
                <v:shape id="_x0000_i1045" type="#_x0000_t75" style="width:24.3pt;height:19.45pt" o:ole="">
                  <v:imagedata r:id="rId14" o:title=""/>
                </v:shape>
                <o:OLEObject Type="Embed" ProgID="Equation.3" ShapeID="_x0000_i1045" DrawAspect="Content" ObjectID="_1536762851" r:id="rId35"/>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eastAsia="?? ??" w:cs="v5.0.0"/>
              </w:rPr>
              <w:t>dB[mW/15kHz]</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-98</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Reporting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PUSCH 3-1</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Reporting interval</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ms</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 xml:space="preserve"> PMI delay (Note 2)</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v5.0.0"/>
              </w:rPr>
            </w:pPr>
            <w:r>
              <w:rPr>
                <w:rFonts w:cs="v5.0.0"/>
              </w:rPr>
              <w:t>ms</w:t>
            </w: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8</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Measurement channel</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R. 10 FDD</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OCNG Pattern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OP.1 FDD</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Max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4</w:t>
            </w:r>
          </w:p>
        </w:tc>
      </w:tr>
      <w:tr w:rsidR="007A79AB" w:rsidTr="007A79AB">
        <w:trPr>
          <w:trHeight w:val="70"/>
          <w:jc w:val="center"/>
        </w:trPr>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rPr>
              <w:t>Redundancy version coding sequence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SimSun" w:cs="v5.0.0"/>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lang w:eastAsia="zh-CN"/>
              </w:rPr>
              <w:t>{0,1,2,3}</w:t>
            </w:r>
          </w:p>
        </w:tc>
      </w:tr>
      <w:tr w:rsidR="007A79AB" w:rsidRPr="007A79AB" w:rsidTr="007A79AB">
        <w:trPr>
          <w:trHeight w:val="70"/>
          <w:jc w:val="center"/>
        </w:trPr>
        <w:tc>
          <w:tcPr>
            <w:tcW w:w="5036" w:type="dxa"/>
            <w:gridSpan w:val="4"/>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N"/>
              <w:rPr>
                <w:rFonts w:eastAsia="SimSun" w:cs="Arial"/>
              </w:rPr>
            </w:pPr>
            <w:r>
              <w:rPr>
                <w:rFonts w:cs="Arial"/>
              </w:rPr>
              <w:t>Note 1:</w:t>
            </w:r>
            <w:r>
              <w:rPr>
                <w:rFonts w:cs="Arial"/>
              </w:rPr>
              <w:tab/>
              <w:t>For random precoder selection, the precoder shall be updated in each TTI (1 ms granularity).</w:t>
            </w:r>
          </w:p>
          <w:p w:rsidR="007A79AB" w:rsidRDefault="007A79AB">
            <w:pPr>
              <w:pStyle w:val="TAN"/>
              <w:rPr>
                <w:rFonts w:cs="Arial"/>
              </w:rPr>
            </w:pPr>
            <w:r>
              <w:rPr>
                <w:rFonts w:cs="Arial"/>
              </w:rPr>
              <w:t>Note 2:</w:t>
            </w:r>
            <w:r>
              <w:rPr>
                <w:rFonts w:cs="Arial"/>
              </w:rPr>
              <w:tab/>
            </w:r>
            <w:r>
              <w:rPr>
                <w:rFonts w:cs="Arial"/>
                <w:iCs/>
                <w:kern w:val="2"/>
                <w:lang w:eastAsia="zh-CN"/>
              </w:rPr>
              <w:t>If the UE reports in an available uplink reporting instance at subrame SF#n based on PMI estimation at a downlink SF not later than SF#(n-4), this reported PMI cannot be applied at the eNB downlink before SF#(n+4).</w:t>
            </w:r>
          </w:p>
        </w:tc>
      </w:tr>
    </w:tbl>
    <w:p w:rsidR="007A79AB" w:rsidRDefault="007A79AB" w:rsidP="007A79AB">
      <w:pPr>
        <w:rPr>
          <w:rFonts w:ascii="Arial" w:hAnsi="Arial"/>
          <w:sz w:val="22"/>
        </w:rPr>
      </w:pPr>
    </w:p>
    <w:p w:rsidR="007A79AB" w:rsidRDefault="007A79AB" w:rsidP="007A79AB">
      <w:pPr>
        <w:pStyle w:val="TH"/>
      </w:pPr>
      <w:r>
        <w:t>Table 9.4.1.1.1-2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7A79AB" w:rsidTr="007A79AB">
        <w:trPr>
          <w:jc w:val="center"/>
        </w:trPr>
        <w:tc>
          <w:tcPr>
            <w:tcW w:w="1984" w:type="dxa"/>
            <w:tcBorders>
              <w:top w:val="single" w:sz="4" w:space="0" w:color="auto"/>
              <w:left w:val="single" w:sz="4" w:space="0" w:color="auto"/>
              <w:bottom w:val="nil"/>
              <w:right w:val="single" w:sz="4" w:space="0" w:color="auto"/>
            </w:tcBorders>
            <w:hideMark/>
          </w:tcPr>
          <w:p w:rsidR="007A79AB" w:rsidRDefault="007A79AB">
            <w:pPr>
              <w:pStyle w:val="TAH"/>
              <w:rPr>
                <w:rFonts w:eastAsia="?? ??" w:cs="Arial"/>
              </w:rPr>
            </w:pPr>
            <w:r>
              <w:rPr>
                <w:rFonts w:eastAsia="?? ??" w:cs="Arial"/>
              </w:rPr>
              <w:t>Parameter</w:t>
            </w:r>
          </w:p>
        </w:tc>
        <w:tc>
          <w:tcPr>
            <w:tcW w:w="1412" w:type="dxa"/>
            <w:tcBorders>
              <w:top w:val="single" w:sz="4" w:space="0" w:color="auto"/>
              <w:left w:val="single" w:sz="4" w:space="0" w:color="auto"/>
              <w:bottom w:val="nil"/>
              <w:right w:val="single" w:sz="4" w:space="0" w:color="auto"/>
            </w:tcBorders>
            <w:hideMark/>
          </w:tcPr>
          <w:p w:rsidR="007A79AB" w:rsidRDefault="007A79AB">
            <w:pPr>
              <w:pStyle w:val="TAH"/>
              <w:rPr>
                <w:rFonts w:eastAsia="?? ??" w:cs="Arial"/>
              </w:rPr>
            </w:pPr>
            <w:r>
              <w:rPr>
                <w:rFonts w:eastAsia="?? ??" w:cs="Arial"/>
              </w:rPr>
              <w:t>Test 1</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ascii="Symbol" w:eastAsia="?? ??" w:hAnsi="Symbol" w:cs="Arial"/>
                <w:i/>
                <w:iCs/>
              </w:rPr>
              <w:t></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1.1</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≥1</w:t>
            </w:r>
          </w:p>
        </w:tc>
      </w:tr>
    </w:tbl>
    <w:p w:rsidR="007A79AB" w:rsidRDefault="007A79AB" w:rsidP="007A79AB">
      <w:pPr>
        <w:rPr>
          <w:rFonts w:ascii="Arial" w:eastAsia="SimSun" w:hAnsi="Arial"/>
          <w:sz w:val="22"/>
          <w:lang w:val="en-US"/>
        </w:rPr>
      </w:pPr>
    </w:p>
    <w:p w:rsidR="008715CF" w:rsidRDefault="008715CF" w:rsidP="007A79AB">
      <w:pPr>
        <w:rPr>
          <w:lang w:val="en-US"/>
        </w:rPr>
      </w:pPr>
    </w:p>
    <w:p w:rsidR="002C781D" w:rsidRDefault="00806701" w:rsidP="002C781D">
      <w:pPr>
        <w:keepNext/>
      </w:pPr>
      <w:r>
        <w:t>TBD!!!</w:t>
      </w:r>
    </w:p>
    <w:p w:rsidR="007A79AB" w:rsidRPr="007A79AB" w:rsidRDefault="002C781D" w:rsidP="002C781D">
      <w:pPr>
        <w:pStyle w:val="Caption"/>
        <w:rPr>
          <w:lang w:val="en-US"/>
        </w:rPr>
      </w:pPr>
      <w:r>
        <w:t xml:space="preserve">Figure </w:t>
      </w:r>
      <w:r>
        <w:fldChar w:fldCharType="begin"/>
      </w:r>
      <w:r>
        <w:instrText xml:space="preserve"> SEQ Figur \* ARABIC </w:instrText>
      </w:r>
      <w:r>
        <w:fldChar w:fldCharType="separate"/>
      </w:r>
      <w:r>
        <w:rPr>
          <w:noProof/>
        </w:rPr>
        <w:t>1</w:t>
      </w:r>
      <w:r>
        <w:fldChar w:fldCharType="end"/>
      </w:r>
      <w:r>
        <w:t>: Simulation results for the PMI 4Rx requirements</w:t>
      </w:r>
    </w:p>
    <w:p w:rsidR="00AF3739" w:rsidRDefault="002C781D" w:rsidP="00C812C9">
      <w:r>
        <w:t xml:space="preserve">Since the gamma is defined at 95% of the max throughput, which is 3.95Mbps, gamma shall be tested when the throughput with the follow PMI is equal to 3.55. For 4Rx </w:t>
      </w:r>
      <w:r w:rsidR="00284295">
        <w:t>this happens at about -4</w:t>
      </w:r>
      <w:r w:rsidR="00B54A4A">
        <w:t xml:space="preserve">.6 </w:t>
      </w:r>
      <w:r w:rsidR="00284295">
        <w:t>dB</w:t>
      </w:r>
      <w:r w:rsidR="00B54A4A">
        <w:t xml:space="preserve"> and for 2Rx it happens at -2.1.</w:t>
      </w:r>
    </w:p>
    <w:p w:rsidR="002C781D" w:rsidRDefault="002C781D" w:rsidP="00C812C9"/>
    <w:p w:rsidR="00284295" w:rsidRDefault="00284295" w:rsidP="00C812C9"/>
    <w:tbl>
      <w:tblPr>
        <w:tblStyle w:val="TableGrid"/>
        <w:tblW w:w="0" w:type="auto"/>
        <w:tblLook w:val="04A0" w:firstRow="1" w:lastRow="0" w:firstColumn="1" w:lastColumn="0" w:noHBand="0" w:noVBand="1"/>
      </w:tblPr>
      <w:tblGrid>
        <w:gridCol w:w="1129"/>
        <w:gridCol w:w="2552"/>
        <w:gridCol w:w="2410"/>
      </w:tblGrid>
      <w:tr w:rsidR="00B54A4A" w:rsidTr="00284295">
        <w:tc>
          <w:tcPr>
            <w:tcW w:w="1129" w:type="dxa"/>
          </w:tcPr>
          <w:p w:rsidR="00B54A4A" w:rsidRDefault="00B54A4A" w:rsidP="00C812C9"/>
        </w:tc>
        <w:tc>
          <w:tcPr>
            <w:tcW w:w="2552" w:type="dxa"/>
          </w:tcPr>
          <w:p w:rsidR="00B54A4A" w:rsidRDefault="00B54A4A" w:rsidP="00C812C9">
            <w:r>
              <w:t>SNR@ 90% of Max TP [dB]</w:t>
            </w:r>
          </w:p>
        </w:tc>
        <w:tc>
          <w:tcPr>
            <w:tcW w:w="2410" w:type="dxa"/>
          </w:tcPr>
          <w:p w:rsidR="00B54A4A" w:rsidRDefault="00B54A4A" w:rsidP="00C812C9">
            <w:r>
              <w:t>Gamma @ 90% of Max TP</w:t>
            </w:r>
          </w:p>
        </w:tc>
      </w:tr>
      <w:tr w:rsidR="00B54A4A" w:rsidTr="00284295">
        <w:tc>
          <w:tcPr>
            <w:tcW w:w="1129" w:type="dxa"/>
          </w:tcPr>
          <w:p w:rsidR="00B54A4A" w:rsidRDefault="00B54A4A" w:rsidP="00C812C9">
            <w:r>
              <w:lastRenderedPageBreak/>
              <w:t>2Rx</w:t>
            </w:r>
          </w:p>
        </w:tc>
        <w:tc>
          <w:tcPr>
            <w:tcW w:w="2552" w:type="dxa"/>
          </w:tcPr>
          <w:p w:rsidR="00B54A4A" w:rsidRDefault="00B54A4A" w:rsidP="00C812C9">
            <w:r>
              <w:t>-2.1</w:t>
            </w:r>
          </w:p>
        </w:tc>
        <w:tc>
          <w:tcPr>
            <w:tcW w:w="2410" w:type="dxa"/>
          </w:tcPr>
          <w:p w:rsidR="00B54A4A" w:rsidRDefault="00B54A4A" w:rsidP="00C812C9">
            <w:r>
              <w:t>1.1</w:t>
            </w:r>
          </w:p>
        </w:tc>
      </w:tr>
      <w:tr w:rsidR="00B54A4A" w:rsidTr="00284295">
        <w:tc>
          <w:tcPr>
            <w:tcW w:w="1129" w:type="dxa"/>
          </w:tcPr>
          <w:p w:rsidR="00B54A4A" w:rsidRDefault="00B54A4A" w:rsidP="00C812C9">
            <w:r>
              <w:t>4Rx</w:t>
            </w:r>
          </w:p>
        </w:tc>
        <w:tc>
          <w:tcPr>
            <w:tcW w:w="2552" w:type="dxa"/>
          </w:tcPr>
          <w:p w:rsidR="00B54A4A" w:rsidRDefault="00B54A4A" w:rsidP="00C812C9">
            <w:r>
              <w:t>-4.6</w:t>
            </w:r>
          </w:p>
        </w:tc>
        <w:tc>
          <w:tcPr>
            <w:tcW w:w="2410" w:type="dxa"/>
          </w:tcPr>
          <w:p w:rsidR="00B54A4A" w:rsidRDefault="00B54A4A" w:rsidP="00C812C9">
            <w:r>
              <w:t>1.1</w:t>
            </w:r>
          </w:p>
        </w:tc>
      </w:tr>
    </w:tbl>
    <w:p w:rsidR="00284295" w:rsidRDefault="00284295" w:rsidP="00C812C9"/>
    <w:p w:rsidR="00AF3739" w:rsidRPr="00806701" w:rsidRDefault="00806701" w:rsidP="00C812C9">
      <w:pPr>
        <w:rPr>
          <w:b/>
        </w:rPr>
      </w:pPr>
      <w:r w:rsidRPr="00806701">
        <w:rPr>
          <w:b/>
        </w:rPr>
        <w:t xml:space="preserve">Observation 4: </w:t>
      </w:r>
      <w:r w:rsidR="00B54A4A">
        <w:rPr>
          <w:b/>
        </w:rPr>
        <w:t xml:space="preserve">The PMI in the simulations show that the same gamma is achieved with 2Rx as with 4Rx even if it is very tight to the requirement </w:t>
      </w:r>
    </w:p>
    <w:p w:rsidR="00AF3739" w:rsidRDefault="00AF3739" w:rsidP="00C812C9"/>
    <w:p w:rsidR="00B268AF" w:rsidRDefault="00B268AF" w:rsidP="00C812C9"/>
    <w:p w:rsidR="00C22AF4" w:rsidRDefault="00C22AF4" w:rsidP="00C22AF4">
      <w:pPr>
        <w:pStyle w:val="Heading2"/>
        <w:numPr>
          <w:ilvl w:val="0"/>
          <w:numId w:val="0"/>
        </w:numPr>
        <w:ind w:left="1304"/>
      </w:pPr>
    </w:p>
    <w:p w:rsidR="00B268AF" w:rsidRDefault="00AF3739" w:rsidP="00AF3739">
      <w:pPr>
        <w:pStyle w:val="Heading2"/>
      </w:pPr>
      <w:r>
        <w:t>RI</w:t>
      </w:r>
    </w:p>
    <w:p w:rsidR="007A79AB" w:rsidRDefault="007A79AB" w:rsidP="007A79AB"/>
    <w:p w:rsidR="007A79AB" w:rsidRDefault="007A79AB" w:rsidP="007A79AB">
      <w:pPr>
        <w:pStyle w:val="Heading3"/>
        <w:rPr>
          <w:lang w:val="en-US"/>
        </w:rPr>
      </w:pPr>
      <w:r>
        <w:rPr>
          <w:lang w:val="en-US"/>
        </w:rPr>
        <w:t>9.5.1.1 Minimum requirement (Cell-Specific Reference Symbol</w:t>
      </w:r>
      <w:r>
        <w:rPr>
          <w:lang w:val="en-US" w:eastAsia="zh-CN"/>
        </w:rPr>
        <w:t>s</w:t>
      </w:r>
      <w:r>
        <w:rPr>
          <w:lang w:val="en-US"/>
        </w:rPr>
        <w:t>) FDD</w:t>
      </w:r>
    </w:p>
    <w:p w:rsidR="007A79AB" w:rsidRDefault="007A79AB" w:rsidP="007A79AB">
      <w:pPr>
        <w:rPr>
          <w:lang w:val="en-US"/>
        </w:rPr>
      </w:pPr>
    </w:p>
    <w:p w:rsidR="007A79AB" w:rsidRPr="007A79AB" w:rsidRDefault="007A79AB" w:rsidP="007A79AB">
      <w:pPr>
        <w:rPr>
          <w:lang w:val="en-US"/>
        </w:rPr>
      </w:pPr>
      <w:r>
        <w:rPr>
          <w:lang w:val="en-US"/>
        </w:rPr>
        <w:t>This basic RI requirement is testing that the performance when the signaled rank is used is enhanced compared with only rank 1 or only rank 2.</w:t>
      </w:r>
    </w:p>
    <w:p w:rsidR="007A79AB" w:rsidRDefault="007A79AB" w:rsidP="007A79AB"/>
    <w:p w:rsidR="007A79AB" w:rsidRDefault="007A79AB" w:rsidP="007A79AB">
      <w:pPr>
        <w:pStyle w:val="TH"/>
      </w:pPr>
      <w:r>
        <w:t>Table 9.5.1.1-1: RI Test (FDD)</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88"/>
        <w:gridCol w:w="1548"/>
        <w:gridCol w:w="1749"/>
        <w:gridCol w:w="1350"/>
        <w:gridCol w:w="1308"/>
      </w:tblGrid>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Parameter</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SimSun" w:cs="v5.0.0"/>
              </w:rPr>
            </w:pPr>
            <w:r>
              <w:rPr>
                <w:rFonts w:cs="v5.0.0"/>
              </w:rPr>
              <w:t>Unit</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Test 2</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H"/>
              <w:rPr>
                <w:rFonts w:eastAsia="?? ??" w:cs="v5.0.0"/>
              </w:rPr>
            </w:pPr>
            <w:r>
              <w:rPr>
                <w:rFonts w:eastAsia="?? ??" w:cs="v5.0.0"/>
              </w:rPr>
              <w:t>Test 3</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Bandwidth</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MHz</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10</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PDSCH transmission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4</w:t>
            </w:r>
          </w:p>
        </w:tc>
      </w:tr>
      <w:tr w:rsidR="007A79AB" w:rsidTr="007A79AB">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85" w:dyaOrig="285">
                <v:shape id="_x0000_i1046" type="#_x0000_t75" style="width:14.6pt;height:14.6pt" o:ole="">
                  <v:imagedata r:id="rId8" o:title=""/>
                </v:shape>
                <o:OLEObject Type="Embed" ProgID="Equation.3" ShapeID="_x0000_i1046" DrawAspect="Content" ObjectID="_1536762852" r:id="rId36"/>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dB</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-3</w:t>
            </w:r>
          </w:p>
        </w:tc>
      </w:tr>
      <w:tr w:rsidR="007A79AB" w:rsidTr="007A79AB">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SimSun" w:cs="Arial"/>
                <w:position w:val="-10"/>
                <w:szCs w:val="18"/>
              </w:rPr>
              <w:object w:dxaOrig="270" w:dyaOrig="285">
                <v:shape id="_x0000_i1047" type="#_x0000_t75" style="width:13.25pt;height:14.6pt" o:ole="">
                  <v:imagedata r:id="rId10" o:title=""/>
                </v:shape>
                <o:OLEObject Type="Embed" ProgID="Equation.3" ShapeID="_x0000_i1047" DrawAspect="Content" ObjectID="_1536762853" r:id="rId37"/>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dB</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-3</w:t>
            </w:r>
          </w:p>
        </w:tc>
      </w:tr>
      <w:tr w:rsidR="007A79AB" w:rsidTr="007A79AB">
        <w:trPr>
          <w:trHeight w:val="70"/>
          <w:jc w:val="center"/>
        </w:trPr>
        <w:tc>
          <w:tcPr>
            <w:tcW w:w="8637" w:type="dxa"/>
            <w:vMerge/>
            <w:tcBorders>
              <w:top w:val="single" w:sz="4" w:space="0" w:color="auto"/>
              <w:left w:val="single" w:sz="4" w:space="0" w:color="auto"/>
              <w:bottom w:val="single" w:sz="4" w:space="0" w:color="auto"/>
              <w:right w:val="single" w:sz="4" w:space="0" w:color="auto"/>
            </w:tcBorders>
            <w:vAlign w:val="center"/>
            <w:hideMark/>
          </w:tcPr>
          <w:p w:rsidR="007A79AB" w:rsidRDefault="007A79AB">
            <w:pPr>
              <w:rPr>
                <w:rFonts w:ascii="Arial" w:eastAsia="?? ??"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sym w:font="Symbol" w:char="F073"/>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cs="v5.0.0"/>
              </w:rPr>
              <w:t>dB</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cs="v5.0.0"/>
                <w:lang w:eastAsia="zh-CN"/>
              </w:rPr>
              <w:t>0</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lastRenderedPageBreak/>
              <w:t>Propagation condition and antenna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2 x 2 EPA5</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CodeBookSubsetRestriction bitmap</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000011 for fixed RI = 1</w:t>
            </w:r>
          </w:p>
          <w:p w:rsidR="007A79AB" w:rsidRDefault="007A79AB">
            <w:pPr>
              <w:pStyle w:val="TAC"/>
              <w:rPr>
                <w:rFonts w:eastAsia="?? ??" w:cs="Arial"/>
              </w:rPr>
            </w:pPr>
            <w:r>
              <w:rPr>
                <w:rFonts w:eastAsia="?? ??" w:cs="Arial"/>
              </w:rPr>
              <w:t>010000 for fixed RI = 2</w:t>
            </w:r>
          </w:p>
          <w:p w:rsidR="007A79AB" w:rsidRDefault="007A79AB">
            <w:pPr>
              <w:pStyle w:val="TAC"/>
              <w:rPr>
                <w:rFonts w:eastAsia="?? ??" w:cs="Arial"/>
              </w:rPr>
            </w:pPr>
            <w:r>
              <w:rPr>
                <w:rFonts w:eastAsia="?? ??" w:cs="Arial"/>
              </w:rPr>
              <w:t>010011 for UE reported RI</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Antenna correlation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Low</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Low</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High</w:t>
            </w:r>
          </w:p>
        </w:tc>
      </w:tr>
      <w:tr w:rsidR="007A79AB" w:rsidRP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RI configuration</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Arial"/>
              </w:rPr>
            </w:pP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Fixed RI=2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Fixed RI=1 and follow RI</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Fixed RI=1 and follow RI</w:t>
            </w:r>
          </w:p>
        </w:tc>
      </w:tr>
      <w:tr w:rsidR="007A79AB" w:rsidTr="007A79A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SNR</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dB</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20</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20</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position w:val="-12"/>
                <w:szCs w:val="18"/>
              </w:rPr>
              <w:object w:dxaOrig="480" w:dyaOrig="390">
                <v:shape id="_x0000_i1048" type="#_x0000_t75" style="width:24.3pt;height:19.45pt" o:ole="">
                  <v:imagedata r:id="rId14" o:title=""/>
                </v:shape>
                <o:OLEObject Type="Embed" ProgID="Equation.3" ShapeID="_x0000_i1048" DrawAspect="Content" ObjectID="_1536762854" r:id="rId38"/>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dB[mW/15kHz]</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v5.0.0"/>
              </w:rPr>
              <w:t>-98</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-98</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Arial"/>
              </w:rPr>
            </w:pPr>
            <w:r>
              <w:rPr>
                <w:rFonts w:eastAsia="?? ??" w:cs="Arial"/>
              </w:rPr>
              <w:t>-98</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position w:val="-12"/>
                <w:szCs w:val="18"/>
              </w:rPr>
              <w:object w:dxaOrig="390" w:dyaOrig="405">
                <v:shape id="_x0000_i1049" type="#_x0000_t75" style="width:19.45pt;height:20.3pt" o:ole="">
                  <v:imagedata r:id="rId12" o:title=""/>
                </v:shape>
                <o:OLEObject Type="Embed" ProgID="Equation.3" ShapeID="_x0000_i1049" DrawAspect="Content" ObjectID="_1536762855" r:id="rId39"/>
              </w:objec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dB[mW/15kHz]</w:t>
            </w:r>
          </w:p>
        </w:tc>
        <w:tc>
          <w:tcPr>
            <w:tcW w:w="174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-98</w:t>
            </w:r>
          </w:p>
        </w:tc>
        <w:tc>
          <w:tcPr>
            <w:tcW w:w="1350"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-78</w:t>
            </w:r>
          </w:p>
        </w:tc>
        <w:tc>
          <w:tcPr>
            <w:tcW w:w="1308"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-78</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t>Maximum number of HARQ transmissions</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cs="Arial"/>
              </w:rPr>
              <w:t>Reporting mode</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PUCCH 1-1 (Note 4)</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eastAsia="MS Mincho" w:cs="Arial"/>
              </w:rPr>
              <w:t>Physical channel for CQI/PMI reporting</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 xml:space="preserve"> PUCCH Format 2</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eastAsia="MS Mincho" w:cs="Arial"/>
              </w:rPr>
              <w:t>PUCCH Report Type for CQI/PMI</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2</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rPr>
            </w:pPr>
            <w:r>
              <w:rPr>
                <w:rFonts w:eastAsia="MS Mincho" w:cs="Arial"/>
              </w:rPr>
              <w:t>Physical channel for RI reporting</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PUSCH (Note 3)</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rPr>
              <w:t>PUCCH Report Type</w:t>
            </w:r>
            <w:r>
              <w:rPr>
                <w:rFonts w:eastAsia="MS Mincho" w:cs="Arial"/>
              </w:rPr>
              <w:t xml:space="preserve"> for RI</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3</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 xml:space="preserve">Reporting periodicity </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ms</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i/>
                <w:iCs/>
              </w:rPr>
              <w:t>N</w:t>
            </w:r>
            <w:r>
              <w:rPr>
                <w:rFonts w:eastAsia="?? ??" w:cs="v5.0.0"/>
                <w:vertAlign w:val="subscript"/>
              </w:rPr>
              <w:t>pd</w:t>
            </w:r>
            <w:r>
              <w:rPr>
                <w:rFonts w:eastAsia="?? ??" w:cs="v5.0.0"/>
              </w:rPr>
              <w:t>= 5</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PMI and CQI delay</w:t>
            </w:r>
          </w:p>
        </w:tc>
        <w:tc>
          <w:tcPr>
            <w:tcW w:w="1547" w:type="dxa"/>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ms</w:t>
            </w: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8</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cs="Arial"/>
                <w:i/>
              </w:rPr>
              <w:t>cqi-pmi-ConfigurationIndex</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6</w:t>
            </w:r>
          </w:p>
        </w:tc>
      </w:tr>
      <w:tr w:rsidR="007A79AB" w:rsidTr="007A79AB">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SimSun" w:cs="Arial"/>
                <w:i/>
              </w:rPr>
            </w:pPr>
            <w:r>
              <w:rPr>
                <w:rFonts w:cs="Arial"/>
                <w:i/>
              </w:rPr>
              <w:t>ri-ConfigurationInd</w:t>
            </w:r>
          </w:p>
        </w:tc>
        <w:tc>
          <w:tcPr>
            <w:tcW w:w="1547" w:type="dxa"/>
            <w:tcBorders>
              <w:top w:val="single" w:sz="4" w:space="0" w:color="auto"/>
              <w:left w:val="single" w:sz="4" w:space="0" w:color="auto"/>
              <w:bottom w:val="single" w:sz="4" w:space="0" w:color="auto"/>
              <w:right w:val="single" w:sz="4" w:space="0" w:color="auto"/>
            </w:tcBorders>
            <w:vAlign w:val="center"/>
          </w:tcPr>
          <w:p w:rsidR="007A79AB" w:rsidRDefault="007A79AB">
            <w:pPr>
              <w:pStyle w:val="TAC"/>
              <w:rPr>
                <w:rFonts w:eastAsia="?? ??" w:cs="v5.0.0"/>
              </w:rPr>
            </w:pPr>
          </w:p>
        </w:tc>
        <w:tc>
          <w:tcPr>
            <w:tcW w:w="4406" w:type="dxa"/>
            <w:gridSpan w:val="3"/>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C"/>
              <w:rPr>
                <w:rFonts w:eastAsia="?? ??" w:cs="v5.0.0"/>
              </w:rPr>
            </w:pPr>
            <w:r>
              <w:rPr>
                <w:rFonts w:eastAsia="?? ??" w:cs="v5.0.0"/>
              </w:rPr>
              <w:t>1 (Note 5)</w:t>
            </w:r>
          </w:p>
        </w:tc>
      </w:tr>
      <w:tr w:rsidR="007A79AB" w:rsidRPr="007A79AB" w:rsidTr="007A79AB">
        <w:trPr>
          <w:cantSplit/>
          <w:jc w:val="center"/>
        </w:trPr>
        <w:tc>
          <w:tcPr>
            <w:tcW w:w="8637" w:type="dxa"/>
            <w:gridSpan w:val="6"/>
            <w:tcBorders>
              <w:top w:val="single" w:sz="4" w:space="0" w:color="auto"/>
              <w:left w:val="single" w:sz="4" w:space="0" w:color="auto"/>
              <w:bottom w:val="single" w:sz="4" w:space="0" w:color="auto"/>
              <w:right w:val="single" w:sz="4" w:space="0" w:color="auto"/>
            </w:tcBorders>
            <w:vAlign w:val="center"/>
            <w:hideMark/>
          </w:tcPr>
          <w:p w:rsidR="007A79AB" w:rsidRDefault="007A79AB">
            <w:pPr>
              <w:pStyle w:val="TAN"/>
              <w:rPr>
                <w:rFonts w:eastAsia="?? ??" w:cs="v4.2.0"/>
              </w:rPr>
            </w:pPr>
            <w:r>
              <w:rPr>
                <w:rFonts w:eastAsia="?? ??" w:cs="v4.2.0"/>
              </w:rPr>
              <w:t xml:space="preserve">Note 1: </w:t>
            </w:r>
            <w:r>
              <w:rPr>
                <w:rFonts w:cs="Arial"/>
                <w:kern w:val="2"/>
                <w:lang w:eastAsia="zh-CN"/>
              </w:rPr>
              <w:t>If the UE reports in an available uplink reporting instance at subframe SF#n based on PMI and CQI estimation at a downlink subframe not later than SF#(n-4), this reported PMI and wideband CQI cannot be applied at the eNB downlink before SF#(n+4).</w:t>
            </w:r>
          </w:p>
          <w:p w:rsidR="007A79AB" w:rsidRDefault="007A79AB">
            <w:pPr>
              <w:pStyle w:val="TAN"/>
              <w:rPr>
                <w:rFonts w:eastAsia="?? ??" w:cs="Arial"/>
              </w:rPr>
            </w:pPr>
            <w:r>
              <w:rPr>
                <w:rFonts w:eastAsia="?? ??" w:cs="v4.2.0"/>
              </w:rPr>
              <w:t xml:space="preserve">Note 2: </w:t>
            </w:r>
            <w:r>
              <w:rPr>
                <w:rFonts w:eastAsia="?? ??" w:cs="Arial"/>
              </w:rPr>
              <w:t xml:space="preserve">Reference measurement channel RC.2 FDD according to Table A.4-1 </w:t>
            </w:r>
            <w:r>
              <w:rPr>
                <w:rFonts w:cs="Arial"/>
              </w:rPr>
              <w:t>with one sided dynamic OCNG Pattern OP.1 FDD as described in Annex A.5.1.1</w:t>
            </w:r>
            <w:r>
              <w:rPr>
                <w:rFonts w:eastAsia="?? ??" w:cs="Arial"/>
              </w:rPr>
              <w:t>.</w:t>
            </w:r>
          </w:p>
          <w:p w:rsidR="007A79AB" w:rsidRDefault="007A79AB">
            <w:pPr>
              <w:pStyle w:val="TAN"/>
              <w:rPr>
                <w:rFonts w:eastAsia="SimSun" w:cs="Arial"/>
              </w:rPr>
            </w:pPr>
            <w:r>
              <w:rPr>
                <w:rFonts w:cs="Arial"/>
              </w:rPr>
              <w:t xml:space="preserve">Note </w:t>
            </w:r>
            <w:r>
              <w:rPr>
                <w:rFonts w:eastAsia="MS Mincho" w:cs="Arial"/>
              </w:rPr>
              <w:t>3</w:t>
            </w:r>
            <w:r>
              <w:rPr>
                <w:rFonts w:cs="Arial"/>
              </w:rPr>
              <w:t>:</w:t>
            </w:r>
            <w:r>
              <w:rPr>
                <w:rFonts w:cs="Arial"/>
              </w:rPr>
              <w:tab/>
              <w:t>To avoid collisions between RI reports and HARQ-ACK it is necessary to report both on PUSCH instead of PUCCH. PDCCH DCI format 0 shall be transmitted in downlink SF#4 and #9 to allow periodic RI to multiplex with the HARQ-ACK on PUSCH in uplink subframe SF#8 and #3.</w:t>
            </w:r>
          </w:p>
          <w:p w:rsidR="007A79AB" w:rsidRDefault="007A79AB">
            <w:pPr>
              <w:pStyle w:val="TAN"/>
              <w:rPr>
                <w:rFonts w:cs="Arial"/>
              </w:rPr>
            </w:pPr>
            <w:r>
              <w:rPr>
                <w:rFonts w:cs="Arial"/>
              </w:rPr>
              <w:t>Note 4:</w:t>
            </w:r>
            <w:r>
              <w:rPr>
                <w:rFonts w:cs="Arial"/>
              </w:rPr>
              <w:tab/>
              <w:t>The bit field for precoding information in DCI format 2 shall be mapped as:</w:t>
            </w:r>
          </w:p>
          <w:p w:rsidR="007A79AB" w:rsidRDefault="007A79AB">
            <w:pPr>
              <w:pStyle w:val="TAN"/>
              <w:ind w:left="921" w:firstLine="0"/>
              <w:rPr>
                <w:rFonts w:eastAsia="?? ??" w:cs="Arial"/>
              </w:rPr>
            </w:pPr>
            <w:r>
              <w:rPr>
                <w:rFonts w:eastAsia="?? ??" w:cs="Arial"/>
              </w:rPr>
              <w:t>●</w:t>
            </w:r>
            <w:r>
              <w:rPr>
                <w:rFonts w:eastAsia="?? ??" w:cs="Arial"/>
              </w:rPr>
              <w:tab/>
              <w:t>For reported RI = 1 and PMI = 0 &gt;&gt; precoding information bit field index = 1</w:t>
            </w:r>
          </w:p>
          <w:p w:rsidR="007A79AB" w:rsidRDefault="007A79AB">
            <w:pPr>
              <w:pStyle w:val="TAN"/>
              <w:ind w:left="921" w:firstLine="0"/>
              <w:rPr>
                <w:rFonts w:eastAsia="?? ??" w:cs="Arial"/>
              </w:rPr>
            </w:pPr>
            <w:r>
              <w:rPr>
                <w:rFonts w:eastAsia="?? ??" w:cs="Arial"/>
              </w:rPr>
              <w:t>●</w:t>
            </w:r>
            <w:r>
              <w:rPr>
                <w:rFonts w:eastAsia="?? ??" w:cs="Arial"/>
              </w:rPr>
              <w:tab/>
              <w:t>For reported RI = 1 and PMI = 1 &gt;&gt; precoding information bit field index = 2</w:t>
            </w:r>
          </w:p>
          <w:p w:rsidR="007A79AB" w:rsidRDefault="007A79AB">
            <w:pPr>
              <w:pStyle w:val="TAN"/>
              <w:ind w:left="921" w:firstLine="0"/>
              <w:rPr>
                <w:rFonts w:eastAsia="?? ??" w:cs="Arial"/>
              </w:rPr>
            </w:pPr>
            <w:r>
              <w:rPr>
                <w:rFonts w:eastAsia="?? ??" w:cs="Arial"/>
              </w:rPr>
              <w:t>●</w:t>
            </w:r>
            <w:r>
              <w:rPr>
                <w:rFonts w:eastAsia="?? ??" w:cs="Arial"/>
              </w:rPr>
              <w:tab/>
              <w:t>For reported RI = 2 and PMI = 0 &gt;&gt; precoding information bit field index = 0</w:t>
            </w:r>
          </w:p>
          <w:p w:rsidR="007A79AB" w:rsidRDefault="007A79AB">
            <w:pPr>
              <w:pStyle w:val="TAN"/>
              <w:rPr>
                <w:rFonts w:eastAsia="?? ??" w:cs="Arial"/>
              </w:rPr>
            </w:pPr>
            <w:r>
              <w:rPr>
                <w:rFonts w:cs="Arial"/>
              </w:rPr>
              <w:t>Note 5:</w:t>
            </w:r>
            <w:r>
              <w:rPr>
                <w:rFonts w:cs="Arial"/>
              </w:rPr>
              <w:tab/>
              <w:t>To avoid the ambiguity of TE behaviour when applying CQI and PMI during rank switching, RI reports are to be applied at the TE with one subframe delay in addition to Note 1 to align with CQI and PMI reports.</w:t>
            </w:r>
          </w:p>
        </w:tc>
      </w:tr>
    </w:tbl>
    <w:p w:rsidR="007A79AB" w:rsidRDefault="007A79AB" w:rsidP="007A79AB">
      <w:pPr>
        <w:rPr>
          <w:rFonts w:ascii="Arial" w:eastAsia="SimSun" w:hAnsi="Arial"/>
          <w:sz w:val="22"/>
        </w:rPr>
      </w:pPr>
    </w:p>
    <w:p w:rsidR="007A79AB" w:rsidRDefault="007A79AB" w:rsidP="007A79AB">
      <w:pPr>
        <w:pStyle w:val="TH"/>
      </w:pPr>
      <w:r>
        <w:t>Table 9.5.1.1-2: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7A79AB" w:rsidTr="007A79AB">
        <w:trPr>
          <w:jc w:val="center"/>
        </w:trPr>
        <w:tc>
          <w:tcPr>
            <w:tcW w:w="1984" w:type="dxa"/>
            <w:tcBorders>
              <w:top w:val="single" w:sz="4" w:space="0" w:color="auto"/>
              <w:left w:val="single" w:sz="4" w:space="0" w:color="auto"/>
              <w:bottom w:val="nil"/>
              <w:right w:val="single" w:sz="4" w:space="0" w:color="auto"/>
            </w:tcBorders>
          </w:tcPr>
          <w:p w:rsidR="007A79AB" w:rsidRDefault="007A79AB">
            <w:pPr>
              <w:pStyle w:val="TAH"/>
              <w:rPr>
                <w:rFonts w:eastAsia="?? ??" w:cs="v5.0.0"/>
              </w:rPr>
            </w:pPr>
          </w:p>
        </w:tc>
        <w:tc>
          <w:tcPr>
            <w:tcW w:w="1412" w:type="dxa"/>
            <w:tcBorders>
              <w:top w:val="single" w:sz="4" w:space="0" w:color="auto"/>
              <w:left w:val="single" w:sz="4" w:space="0" w:color="auto"/>
              <w:bottom w:val="nil"/>
              <w:right w:val="single" w:sz="4" w:space="0" w:color="auto"/>
            </w:tcBorders>
            <w:hideMark/>
          </w:tcPr>
          <w:p w:rsidR="007A79AB" w:rsidRDefault="007A79AB">
            <w:pPr>
              <w:pStyle w:val="TAH"/>
              <w:rPr>
                <w:rFonts w:eastAsia="?? ??" w:cs="v5.0.0"/>
              </w:rPr>
            </w:pPr>
            <w:r>
              <w:rPr>
                <w:rFonts w:eastAsia="?? ??" w:cs="v5.0.0"/>
              </w:rPr>
              <w:t>Test 1</w:t>
            </w:r>
          </w:p>
        </w:tc>
        <w:tc>
          <w:tcPr>
            <w:tcW w:w="1512" w:type="dxa"/>
            <w:tcBorders>
              <w:top w:val="single" w:sz="4" w:space="0" w:color="auto"/>
              <w:left w:val="single" w:sz="4" w:space="0" w:color="auto"/>
              <w:bottom w:val="nil"/>
              <w:right w:val="single" w:sz="4" w:space="0" w:color="auto"/>
            </w:tcBorders>
            <w:hideMark/>
          </w:tcPr>
          <w:p w:rsidR="007A79AB" w:rsidRDefault="007A79AB">
            <w:pPr>
              <w:pStyle w:val="TAH"/>
              <w:rPr>
                <w:rFonts w:eastAsia="?? ??" w:cs="v5.0.0"/>
              </w:rPr>
            </w:pPr>
            <w:r>
              <w:rPr>
                <w:rFonts w:eastAsia="?? ??" w:cs="v5.0.0"/>
              </w:rPr>
              <w:t>Test 2</w:t>
            </w:r>
          </w:p>
        </w:tc>
        <w:tc>
          <w:tcPr>
            <w:tcW w:w="1512" w:type="dxa"/>
            <w:tcBorders>
              <w:top w:val="single" w:sz="4" w:space="0" w:color="auto"/>
              <w:left w:val="single" w:sz="4" w:space="0" w:color="auto"/>
              <w:bottom w:val="nil"/>
              <w:right w:val="single" w:sz="4" w:space="0" w:color="auto"/>
            </w:tcBorders>
            <w:hideMark/>
          </w:tcPr>
          <w:p w:rsidR="007A79AB" w:rsidRDefault="007A79AB">
            <w:pPr>
              <w:pStyle w:val="TAH"/>
              <w:rPr>
                <w:rFonts w:eastAsia="?? ??" w:cs="v5.0.0"/>
              </w:rPr>
            </w:pPr>
            <w:r>
              <w:rPr>
                <w:rFonts w:eastAsia="?? ??" w:cs="v5.0.0"/>
              </w:rPr>
              <w:t>Test 3</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vertAlign w:val="subscript"/>
              </w:rPr>
            </w:pPr>
            <w:r>
              <w:rPr>
                <w:rFonts w:ascii="Symbol" w:eastAsia="?? ??" w:hAnsi="Symbol" w:cs="Arial"/>
                <w:i/>
                <w:iCs/>
              </w:rPr>
              <w:t></w:t>
            </w:r>
            <w:r>
              <w:rPr>
                <w:rFonts w:eastAsia="?? ??" w:cs="Arial"/>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N/A</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 xml:space="preserve">1.05 </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0.9</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ascii="Symbol" w:eastAsia="?? ??" w:hAnsi="Symbol" w:cs="Arial"/>
                <w:i/>
                <w:iCs/>
              </w:rPr>
            </w:pPr>
            <w:r>
              <w:rPr>
                <w:rFonts w:ascii="Symbol" w:eastAsia="?? ??" w:hAnsi="Symbol" w:cs="Arial"/>
                <w:i/>
                <w:iCs/>
              </w:rPr>
              <w:t></w:t>
            </w:r>
            <w:r>
              <w:rPr>
                <w:rFonts w:eastAsia="?? ??" w:cs="Arial"/>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 xml:space="preserve">1 </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N/A</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eastAsia="?? ??" w:cs="v5.0.0"/>
              </w:rPr>
              <w:t xml:space="preserve">N/A </w:t>
            </w:r>
          </w:p>
        </w:tc>
      </w:tr>
      <w:tr w:rsidR="007A79AB" w:rsidTr="007A79AB">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ascii="Symbol" w:eastAsia="?? ??" w:hAnsi="Symbol" w:cs="Arial"/>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w:t>
            </w:r>
            <w:r>
              <w:rPr>
                <w:rFonts w:eastAsia="?? ??" w:cs="Arial"/>
              </w:rPr>
              <w:t>2</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w:t>
            </w:r>
            <w:r>
              <w:rPr>
                <w:rFonts w:eastAsia="?? ??" w:cs="Arial"/>
              </w:rPr>
              <w:t>2</w:t>
            </w:r>
          </w:p>
        </w:tc>
        <w:tc>
          <w:tcPr>
            <w:tcW w:w="1512" w:type="dxa"/>
            <w:tcBorders>
              <w:top w:val="single" w:sz="4" w:space="0" w:color="auto"/>
              <w:left w:val="single" w:sz="4" w:space="0" w:color="auto"/>
              <w:bottom w:val="single" w:sz="4" w:space="0" w:color="auto"/>
              <w:right w:val="single" w:sz="4" w:space="0" w:color="auto"/>
            </w:tcBorders>
            <w:hideMark/>
          </w:tcPr>
          <w:p w:rsidR="007A79AB" w:rsidRDefault="007A79AB">
            <w:pPr>
              <w:pStyle w:val="TAC"/>
              <w:rPr>
                <w:rFonts w:eastAsia="?? ??" w:cs="v5.0.0"/>
              </w:rPr>
            </w:pPr>
            <w:r>
              <w:rPr>
                <w:rFonts w:cs="Arial"/>
                <w:lang w:eastAsia="ja-JP"/>
              </w:rPr>
              <w:t>≥</w:t>
            </w:r>
            <w:r>
              <w:rPr>
                <w:rFonts w:eastAsia="?? ??" w:cs="Arial"/>
              </w:rPr>
              <w:t>2</w:t>
            </w:r>
          </w:p>
        </w:tc>
      </w:tr>
    </w:tbl>
    <w:p w:rsidR="007A79AB" w:rsidRPr="007A79AB" w:rsidRDefault="007A79AB" w:rsidP="007A79AB"/>
    <w:p w:rsidR="00EE19C3" w:rsidRDefault="00EE19C3" w:rsidP="00D86C64"/>
    <w:p w:rsidR="007A79AB" w:rsidRDefault="007A79AB" w:rsidP="00D86C64"/>
    <w:p w:rsidR="007A79AB" w:rsidRDefault="007A79AB" w:rsidP="00D86C64"/>
    <w:p w:rsidR="00B8543B" w:rsidRDefault="00B8543B" w:rsidP="00B8543B">
      <w:pPr>
        <w:keepNext/>
      </w:pPr>
      <w:r>
        <w:rPr>
          <w:noProof/>
          <w:lang w:val="sv-SE" w:eastAsia="sv-SE"/>
        </w:rPr>
        <w:lastRenderedPageBreak/>
        <w:drawing>
          <wp:inline distT="0" distB="0" distL="0" distR="0" wp14:anchorId="74FAE835" wp14:editId="58AB25F9">
            <wp:extent cx="6120765" cy="4584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_test_low_correlation.png"/>
                    <pic:cNvPicPr/>
                  </pic:nvPicPr>
                  <pic:blipFill>
                    <a:blip r:embed="rId40">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7A79AB" w:rsidRDefault="00B8543B" w:rsidP="00B8543B">
      <w:pPr>
        <w:pStyle w:val="Caption"/>
      </w:pPr>
      <w:r>
        <w:t xml:space="preserve">Figure </w:t>
      </w:r>
      <w:r>
        <w:fldChar w:fldCharType="begin"/>
      </w:r>
      <w:r>
        <w:instrText xml:space="preserve"> SEQ Figur \* ARABIC </w:instrText>
      </w:r>
      <w:r>
        <w:fldChar w:fldCharType="separate"/>
      </w:r>
      <w:r w:rsidR="002C781D">
        <w:rPr>
          <w:noProof/>
        </w:rPr>
        <w:t>2</w:t>
      </w:r>
      <w:r>
        <w:fldChar w:fldCharType="end"/>
      </w:r>
      <w:r>
        <w:t xml:space="preserve">: The </w:t>
      </w:r>
      <w:r w:rsidRPr="005B4E82">
        <w:rPr>
          <w:rFonts w:ascii="Symbol" w:hAnsi="Symbol"/>
        </w:rPr>
        <w:t></w:t>
      </w:r>
      <w:r w:rsidRPr="005B4E82">
        <w:rPr>
          <w:vertAlign w:val="subscript"/>
        </w:rPr>
        <w:t>1</w:t>
      </w:r>
      <w:r>
        <w:t xml:space="preserve"> and </w:t>
      </w:r>
      <w:r w:rsidRPr="005B4E82">
        <w:rPr>
          <w:rFonts w:ascii="Symbol" w:hAnsi="Symbol"/>
        </w:rPr>
        <w:t></w:t>
      </w:r>
      <w:r w:rsidRPr="005B4E82">
        <w:rPr>
          <w:vertAlign w:val="subscript"/>
        </w:rPr>
        <w:t>2</w:t>
      </w:r>
      <w:r>
        <w:t xml:space="preserve"> plots for low correlation</w:t>
      </w:r>
      <w:r w:rsidR="00F43A6F">
        <w:t xml:space="preserve"> with 4Rx</w:t>
      </w:r>
    </w:p>
    <w:p w:rsidR="00B8543B" w:rsidRDefault="00B8543B" w:rsidP="00B8543B"/>
    <w:p w:rsidR="00922535" w:rsidRDefault="00922535" w:rsidP="00B8543B"/>
    <w:p w:rsidR="00922535" w:rsidRDefault="00922535" w:rsidP="00922535">
      <w:pPr>
        <w:keepNext/>
      </w:pPr>
      <w:r>
        <w:rPr>
          <w:noProof/>
          <w:lang w:val="sv-SE" w:eastAsia="sv-SE"/>
        </w:rPr>
        <w:lastRenderedPageBreak/>
        <w:drawing>
          <wp:inline distT="0" distB="0" distL="0" distR="0" wp14:anchorId="1BA32EAE" wp14:editId="5E428BE5">
            <wp:extent cx="6120765" cy="45847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I_test_high_correlation.png"/>
                    <pic:cNvPicPr/>
                  </pic:nvPicPr>
                  <pic:blipFill>
                    <a:blip r:embed="rId41">
                      <a:extLst>
                        <a:ext uri="{28A0092B-C50C-407E-A947-70E740481C1C}">
                          <a14:useLocalDpi xmlns:a14="http://schemas.microsoft.com/office/drawing/2010/main" val="0"/>
                        </a:ext>
                      </a:extLst>
                    </a:blip>
                    <a:stretch>
                      <a:fillRect/>
                    </a:stretch>
                  </pic:blipFill>
                  <pic:spPr>
                    <a:xfrm>
                      <a:off x="0" y="0"/>
                      <a:ext cx="6120765" cy="4584700"/>
                    </a:xfrm>
                    <a:prstGeom prst="rect">
                      <a:avLst/>
                    </a:prstGeom>
                  </pic:spPr>
                </pic:pic>
              </a:graphicData>
            </a:graphic>
          </wp:inline>
        </w:drawing>
      </w:r>
    </w:p>
    <w:p w:rsidR="00922535" w:rsidRDefault="00922535" w:rsidP="00922535">
      <w:pPr>
        <w:pStyle w:val="Caption"/>
      </w:pPr>
      <w:r>
        <w:t xml:space="preserve">Figure </w:t>
      </w:r>
      <w:r>
        <w:fldChar w:fldCharType="begin"/>
      </w:r>
      <w:r>
        <w:instrText xml:space="preserve"> SEQ Figur \* ARABIC </w:instrText>
      </w:r>
      <w:r>
        <w:fldChar w:fldCharType="separate"/>
      </w:r>
      <w:r w:rsidR="002C781D">
        <w:rPr>
          <w:noProof/>
        </w:rPr>
        <w:t>3</w:t>
      </w:r>
      <w:r>
        <w:fldChar w:fldCharType="end"/>
      </w:r>
      <w:r>
        <w:t xml:space="preserve">: The </w:t>
      </w:r>
      <w:r w:rsidRPr="005B4E82">
        <w:rPr>
          <w:rFonts w:ascii="Symbol" w:hAnsi="Symbol"/>
        </w:rPr>
        <w:t></w:t>
      </w:r>
      <w:r w:rsidRPr="005B4E82">
        <w:rPr>
          <w:vertAlign w:val="subscript"/>
        </w:rPr>
        <w:t>1</w:t>
      </w:r>
      <w:r>
        <w:t xml:space="preserve"> and </w:t>
      </w:r>
      <w:r w:rsidRPr="005B4E82">
        <w:rPr>
          <w:rFonts w:ascii="Symbol" w:hAnsi="Symbol"/>
        </w:rPr>
        <w:t></w:t>
      </w:r>
      <w:r w:rsidRPr="005B4E82">
        <w:rPr>
          <w:vertAlign w:val="subscript"/>
        </w:rPr>
        <w:t>2</w:t>
      </w:r>
      <w:r>
        <w:t xml:space="preserve"> plots for low correlation</w:t>
      </w:r>
      <w:r w:rsidR="00F43A6F">
        <w:t xml:space="preserve"> with 4Rx</w:t>
      </w:r>
    </w:p>
    <w:p w:rsidR="00922535" w:rsidRDefault="00922535" w:rsidP="00922535">
      <w:pPr>
        <w:pStyle w:val="Caption"/>
      </w:pPr>
    </w:p>
    <w:p w:rsidR="00922535" w:rsidRDefault="00922535" w:rsidP="00B8543B"/>
    <w:p w:rsidR="004D735C" w:rsidRDefault="004D735C" w:rsidP="00B8543B">
      <w:r>
        <w:t xml:space="preserve">The requirement for the low correlation at SNR=-3dB (0 dB for 2Rx) </w:t>
      </w:r>
      <w:r w:rsidR="005B4E82" w:rsidRPr="005B4E82">
        <w:rPr>
          <w:rFonts w:ascii="Symbol" w:hAnsi="Symbol"/>
        </w:rPr>
        <w:t></w:t>
      </w:r>
      <w:r w:rsidR="005B4E82" w:rsidRPr="005B4E82">
        <w:rPr>
          <w:vertAlign w:val="subscript"/>
        </w:rPr>
        <w:t>2</w:t>
      </w:r>
      <w:r w:rsidR="005B4E82">
        <w:t xml:space="preserve"> </w:t>
      </w:r>
      <w:r>
        <w:t xml:space="preserve">shall be more than 1. In this simulation </w:t>
      </w:r>
      <w:r w:rsidR="005B4E82" w:rsidRPr="005B4E82">
        <w:rPr>
          <w:rFonts w:ascii="Symbol" w:hAnsi="Symbol"/>
        </w:rPr>
        <w:t></w:t>
      </w:r>
      <w:r w:rsidR="005B4E82" w:rsidRPr="005B4E82">
        <w:rPr>
          <w:vertAlign w:val="subscript"/>
        </w:rPr>
        <w:t>2</w:t>
      </w:r>
      <w:r>
        <w:t xml:space="preserve">=1.14, </w:t>
      </w:r>
      <w:r w:rsidR="005B4E82">
        <w:t>la</w:t>
      </w:r>
      <w:r w:rsidR="005A462D">
        <w:t>rger than 1.</w:t>
      </w:r>
    </w:p>
    <w:p w:rsidR="004D735C" w:rsidRDefault="004D735C" w:rsidP="00B8543B">
      <w:r>
        <w:t xml:space="preserve">The requirement for the low correlation at SNR=17 dB (20 for 2Rx), </w:t>
      </w:r>
      <w:r w:rsidR="005B4E82" w:rsidRPr="005B4E82">
        <w:rPr>
          <w:rFonts w:ascii="Symbol" w:hAnsi="Symbol"/>
        </w:rPr>
        <w:t></w:t>
      </w:r>
      <w:r w:rsidR="005B4E82" w:rsidRPr="005B4E82">
        <w:rPr>
          <w:vertAlign w:val="subscript"/>
        </w:rPr>
        <w:t>1</w:t>
      </w:r>
      <w:r w:rsidR="005B4E82">
        <w:t xml:space="preserve"> </w:t>
      </w:r>
      <w:r>
        <w:t>shall be lar</w:t>
      </w:r>
      <w:r w:rsidR="00C22AF4">
        <w:t>g</w:t>
      </w:r>
      <w:r>
        <w:t>er than 1.05</w:t>
      </w:r>
      <w:r w:rsidR="005B4E82">
        <w:t xml:space="preserve">. In this simulation it is 1.45. </w:t>
      </w:r>
    </w:p>
    <w:p w:rsidR="005B4E82" w:rsidRDefault="005B4E82" w:rsidP="00B8543B">
      <w:r>
        <w:t xml:space="preserve">Based on these simulations the UE will pass the 2Rx tests but it shall be noted that with this configuration, higher ranks will be signalled than in the normal 2Rx tests since the rank mainly depends on the fading profile. Therefore, especially in low correlation rank 2 will be used most of the time, also at low SNR, compared with the 2Rx receiver. Thereby the performance difference between follow rank (1 or 2) and fixed rank (2) is quite small also at low SNR. </w:t>
      </w:r>
    </w:p>
    <w:p w:rsidR="005B4E82" w:rsidRDefault="005B4E82" w:rsidP="00B8543B"/>
    <w:p w:rsidR="007A79AB" w:rsidRDefault="007A79AB" w:rsidP="00D86C64"/>
    <w:p w:rsidR="005A462D" w:rsidRDefault="005A462D" w:rsidP="005A462D">
      <w:pPr>
        <w:pStyle w:val="Caption"/>
        <w:keepNext/>
      </w:pPr>
      <w:r>
        <w:t xml:space="preserve">Table </w:t>
      </w:r>
      <w:r>
        <w:fldChar w:fldCharType="begin"/>
      </w:r>
      <w:r>
        <w:instrText xml:space="preserve"> SEQ Tabell \* ARABIC </w:instrText>
      </w:r>
      <w:r>
        <w:fldChar w:fldCharType="separate"/>
      </w:r>
      <w:r w:rsidR="00806701">
        <w:rPr>
          <w:noProof/>
        </w:rPr>
        <w:t>5</w:t>
      </w:r>
      <w:r>
        <w:fldChar w:fldCharType="end"/>
      </w:r>
      <w:r>
        <w:t>: Summary of results</w:t>
      </w:r>
    </w:p>
    <w:tbl>
      <w:tblPr>
        <w:tblStyle w:val="TableGrid"/>
        <w:tblW w:w="0" w:type="auto"/>
        <w:tblLook w:val="04A0" w:firstRow="1" w:lastRow="0" w:firstColumn="1" w:lastColumn="0" w:noHBand="0" w:noVBand="1"/>
      </w:tblPr>
      <w:tblGrid>
        <w:gridCol w:w="1925"/>
        <w:gridCol w:w="1926"/>
        <w:gridCol w:w="1926"/>
      </w:tblGrid>
      <w:tr w:rsidR="00806701" w:rsidTr="005A462D">
        <w:tc>
          <w:tcPr>
            <w:tcW w:w="1925" w:type="dxa"/>
          </w:tcPr>
          <w:p w:rsidR="00806701" w:rsidRDefault="00806701" w:rsidP="00D86C64"/>
        </w:tc>
        <w:tc>
          <w:tcPr>
            <w:tcW w:w="1926" w:type="dxa"/>
          </w:tcPr>
          <w:p w:rsidR="00806701" w:rsidRDefault="00806701" w:rsidP="00D86C64">
            <w:r>
              <w:t>Requirement</w:t>
            </w:r>
          </w:p>
        </w:tc>
        <w:tc>
          <w:tcPr>
            <w:tcW w:w="1926" w:type="dxa"/>
          </w:tcPr>
          <w:p w:rsidR="00806701" w:rsidRDefault="00806701" w:rsidP="00D86C64">
            <w:r>
              <w:t>4Rx UE according applicability</w:t>
            </w:r>
          </w:p>
        </w:tc>
      </w:tr>
      <w:tr w:rsidR="00806701" w:rsidTr="005A462D">
        <w:tc>
          <w:tcPr>
            <w:tcW w:w="1925" w:type="dxa"/>
          </w:tcPr>
          <w:p w:rsidR="00806701" w:rsidRDefault="00806701" w:rsidP="00D86C64">
            <w:r>
              <w:t>Test 1 (Low correlation)</w:t>
            </w:r>
          </w:p>
        </w:tc>
        <w:tc>
          <w:tcPr>
            <w:tcW w:w="1926" w:type="dxa"/>
          </w:tcPr>
          <w:p w:rsidR="00806701" w:rsidRDefault="00806701" w:rsidP="00D86C64">
            <w:r w:rsidRPr="005B4E82">
              <w:rPr>
                <w:rFonts w:ascii="Symbol" w:hAnsi="Symbol"/>
              </w:rPr>
              <w:t></w:t>
            </w:r>
            <w:r w:rsidRPr="005B4E82">
              <w:rPr>
                <w:vertAlign w:val="subscript"/>
              </w:rPr>
              <w:t>2</w:t>
            </w:r>
            <w:r>
              <w:t xml:space="preserve">&gt;1 (at 0 dB) </w:t>
            </w:r>
          </w:p>
        </w:tc>
        <w:tc>
          <w:tcPr>
            <w:tcW w:w="1926" w:type="dxa"/>
          </w:tcPr>
          <w:p w:rsidR="00806701" w:rsidRDefault="00806701" w:rsidP="00D86C64">
            <w:r>
              <w:t>1.14 (at -3 dB)</w:t>
            </w:r>
          </w:p>
        </w:tc>
      </w:tr>
      <w:tr w:rsidR="00806701" w:rsidTr="005A462D">
        <w:tc>
          <w:tcPr>
            <w:tcW w:w="1925" w:type="dxa"/>
          </w:tcPr>
          <w:p w:rsidR="00806701" w:rsidRDefault="00806701" w:rsidP="00D86C64">
            <w:r>
              <w:t>Test 2 (Low correlation)</w:t>
            </w:r>
          </w:p>
        </w:tc>
        <w:tc>
          <w:tcPr>
            <w:tcW w:w="1926" w:type="dxa"/>
          </w:tcPr>
          <w:p w:rsidR="00806701" w:rsidRDefault="00806701" w:rsidP="00D86C64">
            <w:r w:rsidRPr="005B4E82">
              <w:rPr>
                <w:rFonts w:ascii="Symbol" w:hAnsi="Symbol"/>
              </w:rPr>
              <w:t></w:t>
            </w:r>
            <w:r>
              <w:rPr>
                <w:vertAlign w:val="subscript"/>
              </w:rPr>
              <w:t>1</w:t>
            </w:r>
            <w:r>
              <w:t xml:space="preserve">&gt;1.05 (at 20 dB) </w:t>
            </w:r>
          </w:p>
        </w:tc>
        <w:tc>
          <w:tcPr>
            <w:tcW w:w="1926" w:type="dxa"/>
          </w:tcPr>
          <w:p w:rsidR="00806701" w:rsidRDefault="00806701" w:rsidP="00D86C64">
            <w:r>
              <w:t>1.45 (at 17 dB)</w:t>
            </w:r>
          </w:p>
        </w:tc>
      </w:tr>
      <w:tr w:rsidR="00806701" w:rsidTr="005A462D">
        <w:tc>
          <w:tcPr>
            <w:tcW w:w="1925" w:type="dxa"/>
          </w:tcPr>
          <w:p w:rsidR="00806701" w:rsidRDefault="00806701" w:rsidP="00D86C64">
            <w:r>
              <w:lastRenderedPageBreak/>
              <w:t>Test 3 (High correlation)</w:t>
            </w:r>
          </w:p>
        </w:tc>
        <w:tc>
          <w:tcPr>
            <w:tcW w:w="1926" w:type="dxa"/>
          </w:tcPr>
          <w:p w:rsidR="00806701" w:rsidRDefault="00806701" w:rsidP="00D86C64">
            <w:r w:rsidRPr="005B4E82">
              <w:rPr>
                <w:rFonts w:ascii="Symbol" w:hAnsi="Symbol"/>
              </w:rPr>
              <w:t></w:t>
            </w:r>
            <w:r>
              <w:rPr>
                <w:vertAlign w:val="subscript"/>
              </w:rPr>
              <w:t>1</w:t>
            </w:r>
            <w:r>
              <w:t>&gt;0.9 (at 20 dB)</w:t>
            </w:r>
          </w:p>
        </w:tc>
        <w:tc>
          <w:tcPr>
            <w:tcW w:w="1926" w:type="dxa"/>
          </w:tcPr>
          <w:p w:rsidR="00806701" w:rsidRDefault="00806701" w:rsidP="00D86C64">
            <w:r>
              <w:t>0.95 (at 17 dB)</w:t>
            </w:r>
          </w:p>
        </w:tc>
      </w:tr>
    </w:tbl>
    <w:p w:rsidR="00806701" w:rsidRDefault="00806701" w:rsidP="00D86C64"/>
    <w:p w:rsidR="00806701" w:rsidRPr="00806701" w:rsidRDefault="00806701" w:rsidP="00D86C64">
      <w:pPr>
        <w:rPr>
          <w:b/>
        </w:rPr>
      </w:pPr>
      <w:r>
        <w:rPr>
          <w:b/>
        </w:rPr>
        <w:t>Observation 5</w:t>
      </w:r>
      <w:r w:rsidRPr="00806701">
        <w:rPr>
          <w:b/>
        </w:rPr>
        <w:t xml:space="preserve">: The RI requirements for 2Rx can be applied for 4Rx with the proposed setup.  </w:t>
      </w:r>
    </w:p>
    <w:p w:rsidR="007A79AB" w:rsidRPr="00D86C64" w:rsidRDefault="007A79AB" w:rsidP="00D86C64"/>
    <w:p w:rsidR="00554495" w:rsidRDefault="00C90462" w:rsidP="00C90462">
      <w:pPr>
        <w:pStyle w:val="Heading1"/>
        <w:tabs>
          <w:tab w:val="clear" w:pos="-538"/>
          <w:tab w:val="num" w:pos="0"/>
        </w:tabs>
        <w:ind w:left="0" w:firstLine="0"/>
      </w:pPr>
      <w:r>
        <w:t>Conclusions</w:t>
      </w:r>
    </w:p>
    <w:p w:rsidR="007A79AB" w:rsidRDefault="007A79AB" w:rsidP="007A79AB">
      <w:r>
        <w:t>In this contributions several CSI tests are simulated with 2Rx and the 4Rx setup specified for the legacy 2Rx requirements in 36.101 with the specified offset of 3 dB, except for the PMI tests where the 3dB offset des not apply.</w:t>
      </w:r>
    </w:p>
    <w:p w:rsidR="007A79AB" w:rsidRDefault="00806701" w:rsidP="007A79AB">
      <w:r>
        <w:t>The conclusions are</w:t>
      </w:r>
    </w:p>
    <w:p w:rsidR="00806701" w:rsidRDefault="00806701" w:rsidP="00806701">
      <w:pPr>
        <w:rPr>
          <w:b/>
        </w:rPr>
      </w:pPr>
      <w:r>
        <w:rPr>
          <w:b/>
        </w:rPr>
        <w:t>Observation 1</w:t>
      </w:r>
      <w:r w:rsidRPr="00806701">
        <w:rPr>
          <w:b/>
        </w:rPr>
        <w:t>: The CQI requ</w:t>
      </w:r>
      <w:r>
        <w:rPr>
          <w:b/>
        </w:rPr>
        <w:t xml:space="preserve">irements in 36.101 section 9.2.1.1 </w:t>
      </w:r>
      <w:r w:rsidRPr="00806701">
        <w:rPr>
          <w:b/>
        </w:rPr>
        <w:t>for 2Rx can be applied for 4Rx with the proposed setup and 3 dB offset.</w:t>
      </w:r>
    </w:p>
    <w:p w:rsidR="00806701" w:rsidRDefault="00806701" w:rsidP="00806701">
      <w:pPr>
        <w:rPr>
          <w:b/>
        </w:rPr>
      </w:pPr>
      <w:r>
        <w:rPr>
          <w:b/>
        </w:rPr>
        <w:t>Observation 2</w:t>
      </w:r>
      <w:r w:rsidRPr="00806701">
        <w:rPr>
          <w:b/>
        </w:rPr>
        <w:t>: The CQI requ</w:t>
      </w:r>
      <w:r>
        <w:rPr>
          <w:b/>
        </w:rPr>
        <w:t xml:space="preserve">irements in 36.101 section 9.3.1 </w:t>
      </w:r>
      <w:r w:rsidRPr="00806701">
        <w:rPr>
          <w:b/>
        </w:rPr>
        <w:t>for 2Rx can be applied for 4Rx with the proposed setup and 3 dB offset.</w:t>
      </w:r>
    </w:p>
    <w:p w:rsidR="00806701" w:rsidRPr="00806701" w:rsidRDefault="00806701" w:rsidP="00806701">
      <w:pPr>
        <w:rPr>
          <w:b/>
        </w:rPr>
      </w:pPr>
      <w:r>
        <w:rPr>
          <w:b/>
        </w:rPr>
        <w:t>Observation 3</w:t>
      </w:r>
      <w:r w:rsidRPr="00806701">
        <w:rPr>
          <w:b/>
        </w:rPr>
        <w:t>: The CQI requirements in 36.101 section 9.3.3 for 2Rx can be applied for 4Rx with the proposed setup and 3 dB offset.</w:t>
      </w:r>
    </w:p>
    <w:p w:rsidR="00B54A4A" w:rsidRPr="00806701" w:rsidRDefault="00B54A4A" w:rsidP="00B54A4A">
      <w:pPr>
        <w:rPr>
          <w:b/>
        </w:rPr>
      </w:pPr>
      <w:r w:rsidRPr="00806701">
        <w:rPr>
          <w:b/>
        </w:rPr>
        <w:t xml:space="preserve">Observation 4: </w:t>
      </w:r>
      <w:r>
        <w:rPr>
          <w:b/>
        </w:rPr>
        <w:t xml:space="preserve">The PMI in the simulations show that the same gamma is achieved with 2Rx as with 4Rx even if it is very tight to the requirement </w:t>
      </w:r>
    </w:p>
    <w:p w:rsidR="00806701" w:rsidRPr="00806701" w:rsidRDefault="00806701" w:rsidP="00806701">
      <w:pPr>
        <w:rPr>
          <w:b/>
        </w:rPr>
      </w:pPr>
      <w:r>
        <w:rPr>
          <w:b/>
        </w:rPr>
        <w:t>Observation 5</w:t>
      </w:r>
      <w:r w:rsidRPr="00806701">
        <w:rPr>
          <w:b/>
        </w:rPr>
        <w:t xml:space="preserve">: The RI requirements for 2Rx can be applied for 4Rx with the proposed setup.  </w:t>
      </w:r>
    </w:p>
    <w:p w:rsidR="00806701" w:rsidRDefault="00806701" w:rsidP="00806701">
      <w:pPr>
        <w:rPr>
          <w:b/>
        </w:rPr>
      </w:pPr>
      <w:r>
        <w:rPr>
          <w:b/>
        </w:rPr>
        <w:t xml:space="preserve">Conclusion is that all 2Rx requirements </w:t>
      </w:r>
      <w:r w:rsidR="008614ED">
        <w:rPr>
          <w:b/>
        </w:rPr>
        <w:t xml:space="preserve">can be applied for 4Rx UEs with the proposed setup. </w:t>
      </w:r>
    </w:p>
    <w:p w:rsidR="00806701" w:rsidRPr="007A79AB" w:rsidRDefault="00806701" w:rsidP="007A79AB"/>
    <w:p w:rsidR="00C90462" w:rsidRPr="00C90462" w:rsidRDefault="00C90462" w:rsidP="00C90462"/>
    <w:p w:rsidR="00643591" w:rsidRDefault="00643591" w:rsidP="00C90462">
      <w:pPr>
        <w:pStyle w:val="Heading1"/>
        <w:tabs>
          <w:tab w:val="clear" w:pos="-538"/>
          <w:tab w:val="num" w:pos="0"/>
        </w:tabs>
        <w:ind w:left="0" w:firstLine="0"/>
      </w:pPr>
      <w:r w:rsidRPr="0022368E">
        <w:t>References</w:t>
      </w:r>
    </w:p>
    <w:p w:rsidR="00076C79" w:rsidRPr="00677921" w:rsidRDefault="00677921" w:rsidP="00C812C9">
      <w:pPr>
        <w:pStyle w:val="ListParagraph"/>
        <w:numPr>
          <w:ilvl w:val="0"/>
          <w:numId w:val="32"/>
        </w:numPr>
        <w:ind w:firstLineChars="0"/>
        <w:rPr>
          <w:b/>
        </w:rPr>
      </w:pPr>
      <w:hyperlink r:id="rId42" w:history="1">
        <w:r w:rsidRPr="00677921">
          <w:rPr>
            <w:b/>
          </w:rPr>
          <w:t>R4-167008</w:t>
        </w:r>
      </w:hyperlink>
      <w:r>
        <w:rPr>
          <w:b/>
        </w:rPr>
        <w:tab/>
      </w:r>
      <w:r w:rsidRPr="00677921">
        <w:rPr>
          <w:rFonts w:hint="eastAsia"/>
        </w:rPr>
        <w:t xml:space="preserve">WF on antenna </w:t>
      </w:r>
      <w:r w:rsidRPr="00677921">
        <w:t>connection, Ericsson</w:t>
      </w:r>
    </w:p>
    <w:bookmarkStart w:id="3" w:name="_GoBack"/>
    <w:p w:rsidR="00677921" w:rsidRPr="00677921" w:rsidRDefault="00677921" w:rsidP="00C812C9">
      <w:pPr>
        <w:pStyle w:val="ListParagraph"/>
        <w:numPr>
          <w:ilvl w:val="0"/>
          <w:numId w:val="32"/>
        </w:numPr>
        <w:ind w:firstLineChars="0"/>
      </w:pPr>
      <w:r w:rsidRPr="00677921">
        <w:rPr>
          <w:b/>
        </w:rPr>
        <w:fldChar w:fldCharType="begin"/>
      </w:r>
      <w:r w:rsidRPr="00677921">
        <w:rPr>
          <w:b/>
        </w:rPr>
        <w:instrText>HYPERLINK "D:/Docs/R4-167006.zip"</w:instrText>
      </w:r>
      <w:r w:rsidRPr="00677921">
        <w:rPr>
          <w:b/>
        </w:rPr>
        <w:fldChar w:fldCharType="separate"/>
      </w:r>
      <w:r w:rsidRPr="00677921">
        <w:rPr>
          <w:b/>
        </w:rPr>
        <w:t>R4-167006</w:t>
      </w:r>
      <w:r w:rsidRPr="00677921">
        <w:rPr>
          <w:b/>
        </w:rPr>
        <w:fldChar w:fldCharType="end"/>
      </w:r>
      <w:bookmarkEnd w:id="3"/>
      <w:r w:rsidRPr="00677921">
        <w:tab/>
        <w:t>CR for applicability rule, antenna connection and test method for 4Rx Ues in Rel-13</w:t>
      </w:r>
    </w:p>
    <w:p w:rsidR="00886ACE" w:rsidRPr="006520B0" w:rsidRDefault="00886ACE" w:rsidP="00C90462">
      <w:pPr>
        <w:pStyle w:val="Heading1"/>
        <w:numPr>
          <w:ilvl w:val="0"/>
          <w:numId w:val="0"/>
        </w:numPr>
      </w:pPr>
    </w:p>
    <w:sectPr w:rsidR="00886ACE" w:rsidRPr="006520B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68E" w:rsidRDefault="002C368E">
      <w:r>
        <w:separator/>
      </w:r>
    </w:p>
  </w:endnote>
  <w:endnote w:type="continuationSeparator" w:id="0">
    <w:p w:rsidR="002C368E" w:rsidRDefault="002C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68E" w:rsidRDefault="002C368E">
      <w:r>
        <w:separator/>
      </w:r>
    </w:p>
  </w:footnote>
  <w:footnote w:type="continuationSeparator" w:id="0">
    <w:p w:rsidR="002C368E" w:rsidRDefault="002C3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2"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21"/>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21"/>
  </w:num>
  <w:num w:numId="18">
    <w:abstractNumId w:val="15"/>
  </w:num>
  <w:num w:numId="19">
    <w:abstractNumId w:val="7"/>
  </w:num>
  <w:num w:numId="20">
    <w:abstractNumId w:val="7"/>
  </w:num>
  <w:num w:numId="21">
    <w:abstractNumId w:val="24"/>
  </w:num>
  <w:num w:numId="22">
    <w:abstractNumId w:val="22"/>
  </w:num>
  <w:num w:numId="23">
    <w:abstractNumId w:val="21"/>
  </w:num>
  <w:num w:numId="24">
    <w:abstractNumId w:val="2"/>
  </w:num>
  <w:num w:numId="25">
    <w:abstractNumId w:val="5"/>
  </w:num>
  <w:num w:numId="26">
    <w:abstractNumId w:val="21"/>
  </w:num>
  <w:num w:numId="27">
    <w:abstractNumId w:val="9"/>
  </w:num>
  <w:num w:numId="28">
    <w:abstractNumId w:val="19"/>
  </w:num>
  <w:num w:numId="29">
    <w:abstractNumId w:val="21"/>
  </w:num>
  <w:num w:numId="30">
    <w:abstractNumId w:val="21"/>
  </w:num>
  <w:num w:numId="31">
    <w:abstractNumId w:val="21"/>
  </w:num>
  <w:num w:numId="32">
    <w:abstractNumId w:val="20"/>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76C79"/>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0F50"/>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4295"/>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68E"/>
    <w:rsid w:val="002C389F"/>
    <w:rsid w:val="002C3949"/>
    <w:rsid w:val="002C5A0A"/>
    <w:rsid w:val="002C6161"/>
    <w:rsid w:val="002C781D"/>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F0A59"/>
    <w:rsid w:val="003F0C76"/>
    <w:rsid w:val="003F20F8"/>
    <w:rsid w:val="003F26E1"/>
    <w:rsid w:val="003F5512"/>
    <w:rsid w:val="00400749"/>
    <w:rsid w:val="004012EA"/>
    <w:rsid w:val="0040167A"/>
    <w:rsid w:val="004027F4"/>
    <w:rsid w:val="00405648"/>
    <w:rsid w:val="00405BE7"/>
    <w:rsid w:val="0040622D"/>
    <w:rsid w:val="00406AE4"/>
    <w:rsid w:val="00407552"/>
    <w:rsid w:val="00407C2B"/>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1C47"/>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D735C"/>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AB7"/>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62D"/>
    <w:rsid w:val="005A4712"/>
    <w:rsid w:val="005A5055"/>
    <w:rsid w:val="005B0EEC"/>
    <w:rsid w:val="005B298C"/>
    <w:rsid w:val="005B2B64"/>
    <w:rsid w:val="005B3076"/>
    <w:rsid w:val="005B4DFF"/>
    <w:rsid w:val="005B4E82"/>
    <w:rsid w:val="005B5487"/>
    <w:rsid w:val="005B6086"/>
    <w:rsid w:val="005B7641"/>
    <w:rsid w:val="005C1BDB"/>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921"/>
    <w:rsid w:val="00677F54"/>
    <w:rsid w:val="006812C4"/>
    <w:rsid w:val="00684088"/>
    <w:rsid w:val="00684247"/>
    <w:rsid w:val="006842F2"/>
    <w:rsid w:val="00684D41"/>
    <w:rsid w:val="0068563E"/>
    <w:rsid w:val="00686D4E"/>
    <w:rsid w:val="00686ECA"/>
    <w:rsid w:val="0068778C"/>
    <w:rsid w:val="00687BA7"/>
    <w:rsid w:val="006902A9"/>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73B3"/>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058"/>
    <w:rsid w:val="00727B0C"/>
    <w:rsid w:val="00730FBC"/>
    <w:rsid w:val="007343A7"/>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9D7"/>
    <w:rsid w:val="00784E80"/>
    <w:rsid w:val="00787035"/>
    <w:rsid w:val="007916EF"/>
    <w:rsid w:val="00791CE5"/>
    <w:rsid w:val="007942C5"/>
    <w:rsid w:val="0079485A"/>
    <w:rsid w:val="007A01BB"/>
    <w:rsid w:val="007A0E4A"/>
    <w:rsid w:val="007A25FC"/>
    <w:rsid w:val="007A38F0"/>
    <w:rsid w:val="007A3E39"/>
    <w:rsid w:val="007A47CB"/>
    <w:rsid w:val="007A4A6C"/>
    <w:rsid w:val="007A7316"/>
    <w:rsid w:val="007A77DE"/>
    <w:rsid w:val="007A79AB"/>
    <w:rsid w:val="007B0002"/>
    <w:rsid w:val="007B01DE"/>
    <w:rsid w:val="007B3929"/>
    <w:rsid w:val="007B512A"/>
    <w:rsid w:val="007B537A"/>
    <w:rsid w:val="007B55D3"/>
    <w:rsid w:val="007B590C"/>
    <w:rsid w:val="007B5CCE"/>
    <w:rsid w:val="007B6F8F"/>
    <w:rsid w:val="007C0FF9"/>
    <w:rsid w:val="007C17EF"/>
    <w:rsid w:val="007C38CC"/>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06701"/>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3ACF"/>
    <w:rsid w:val="00844DC3"/>
    <w:rsid w:val="00846F38"/>
    <w:rsid w:val="00847E27"/>
    <w:rsid w:val="00850665"/>
    <w:rsid w:val="00852FE7"/>
    <w:rsid w:val="00857932"/>
    <w:rsid w:val="00857C7D"/>
    <w:rsid w:val="008602EE"/>
    <w:rsid w:val="008614ED"/>
    <w:rsid w:val="0086383B"/>
    <w:rsid w:val="00864A18"/>
    <w:rsid w:val="00864CED"/>
    <w:rsid w:val="00865E4D"/>
    <w:rsid w:val="00865F2C"/>
    <w:rsid w:val="0086670D"/>
    <w:rsid w:val="00866E4F"/>
    <w:rsid w:val="008676BF"/>
    <w:rsid w:val="00867F70"/>
    <w:rsid w:val="008705CF"/>
    <w:rsid w:val="00871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475D"/>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2535"/>
    <w:rsid w:val="00923AEA"/>
    <w:rsid w:val="00923F5F"/>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2546"/>
    <w:rsid w:val="00993051"/>
    <w:rsid w:val="00994A2F"/>
    <w:rsid w:val="0099588B"/>
    <w:rsid w:val="00995B3E"/>
    <w:rsid w:val="00995F6E"/>
    <w:rsid w:val="009A0234"/>
    <w:rsid w:val="009A1607"/>
    <w:rsid w:val="009A2B14"/>
    <w:rsid w:val="009A40F9"/>
    <w:rsid w:val="009A413C"/>
    <w:rsid w:val="009B14DE"/>
    <w:rsid w:val="009B1EB9"/>
    <w:rsid w:val="009B29D5"/>
    <w:rsid w:val="009B424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0660C"/>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76F29"/>
    <w:rsid w:val="00A80A5D"/>
    <w:rsid w:val="00A81D88"/>
    <w:rsid w:val="00A81DA7"/>
    <w:rsid w:val="00A82088"/>
    <w:rsid w:val="00A82F9D"/>
    <w:rsid w:val="00A855E9"/>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739"/>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268AF"/>
    <w:rsid w:val="00B30621"/>
    <w:rsid w:val="00B3217F"/>
    <w:rsid w:val="00B34A43"/>
    <w:rsid w:val="00B34BB3"/>
    <w:rsid w:val="00B352C0"/>
    <w:rsid w:val="00B352E6"/>
    <w:rsid w:val="00B35CB7"/>
    <w:rsid w:val="00B35E73"/>
    <w:rsid w:val="00B378EF"/>
    <w:rsid w:val="00B37C5C"/>
    <w:rsid w:val="00B401B3"/>
    <w:rsid w:val="00B42D0E"/>
    <w:rsid w:val="00B43CC6"/>
    <w:rsid w:val="00B46CCB"/>
    <w:rsid w:val="00B523D6"/>
    <w:rsid w:val="00B5394E"/>
    <w:rsid w:val="00B53C3F"/>
    <w:rsid w:val="00B54A4A"/>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43B"/>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A76A3"/>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2AF4"/>
    <w:rsid w:val="00C237A2"/>
    <w:rsid w:val="00C24667"/>
    <w:rsid w:val="00C264B6"/>
    <w:rsid w:val="00C27050"/>
    <w:rsid w:val="00C307C6"/>
    <w:rsid w:val="00C30F67"/>
    <w:rsid w:val="00C31AB9"/>
    <w:rsid w:val="00C33E02"/>
    <w:rsid w:val="00C353DB"/>
    <w:rsid w:val="00C37474"/>
    <w:rsid w:val="00C40FA0"/>
    <w:rsid w:val="00C412E9"/>
    <w:rsid w:val="00C41686"/>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3890"/>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61B"/>
    <w:rsid w:val="00CA638D"/>
    <w:rsid w:val="00CA742A"/>
    <w:rsid w:val="00CA7765"/>
    <w:rsid w:val="00CB0BBE"/>
    <w:rsid w:val="00CB427D"/>
    <w:rsid w:val="00CB6718"/>
    <w:rsid w:val="00CB7F2F"/>
    <w:rsid w:val="00CC2759"/>
    <w:rsid w:val="00CC2DDB"/>
    <w:rsid w:val="00CC3660"/>
    <w:rsid w:val="00CC5026"/>
    <w:rsid w:val="00CC64FF"/>
    <w:rsid w:val="00CD15B9"/>
    <w:rsid w:val="00CD19F7"/>
    <w:rsid w:val="00CD3464"/>
    <w:rsid w:val="00CD3518"/>
    <w:rsid w:val="00CD48A7"/>
    <w:rsid w:val="00CD6056"/>
    <w:rsid w:val="00CD6215"/>
    <w:rsid w:val="00CD67BD"/>
    <w:rsid w:val="00CE0655"/>
    <w:rsid w:val="00CE4022"/>
    <w:rsid w:val="00CE6A72"/>
    <w:rsid w:val="00CE7B03"/>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A08"/>
    <w:rsid w:val="00D12B1B"/>
    <w:rsid w:val="00D132D2"/>
    <w:rsid w:val="00D13D6E"/>
    <w:rsid w:val="00D15768"/>
    <w:rsid w:val="00D166F6"/>
    <w:rsid w:val="00D16D4A"/>
    <w:rsid w:val="00D17D9C"/>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685D"/>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C7640"/>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5530"/>
    <w:rsid w:val="00E8624B"/>
    <w:rsid w:val="00E86895"/>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B7F46"/>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4B3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3A6F"/>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0C33"/>
  <w15:docId w15:val="{0067CA90-2EA0-4D17-94D0-C94AAB8D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54A4A"/>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209192970">
      <w:bodyDiv w:val="1"/>
      <w:marLeft w:val="0"/>
      <w:marRight w:val="0"/>
      <w:marTop w:val="0"/>
      <w:marBottom w:val="0"/>
      <w:divBdr>
        <w:top w:val="none" w:sz="0" w:space="0" w:color="auto"/>
        <w:left w:val="none" w:sz="0" w:space="0" w:color="auto"/>
        <w:bottom w:val="none" w:sz="0" w:space="0" w:color="auto"/>
        <w:right w:val="none" w:sz="0" w:space="0" w:color="auto"/>
      </w:divBdr>
    </w:div>
    <w:div w:id="217480478">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625507285">
      <w:bodyDiv w:val="1"/>
      <w:marLeft w:val="0"/>
      <w:marRight w:val="0"/>
      <w:marTop w:val="0"/>
      <w:marBottom w:val="0"/>
      <w:divBdr>
        <w:top w:val="none" w:sz="0" w:space="0" w:color="auto"/>
        <w:left w:val="none" w:sz="0" w:space="0" w:color="auto"/>
        <w:bottom w:val="none" w:sz="0" w:space="0" w:color="auto"/>
        <w:right w:val="none" w:sz="0" w:space="0" w:color="auto"/>
      </w:divBdr>
    </w:div>
    <w:div w:id="645816058">
      <w:bodyDiv w:val="1"/>
      <w:marLeft w:val="0"/>
      <w:marRight w:val="0"/>
      <w:marTop w:val="0"/>
      <w:marBottom w:val="0"/>
      <w:divBdr>
        <w:top w:val="none" w:sz="0" w:space="0" w:color="auto"/>
        <w:left w:val="none" w:sz="0" w:space="0" w:color="auto"/>
        <w:bottom w:val="none" w:sz="0" w:space="0" w:color="auto"/>
        <w:right w:val="none" w:sz="0" w:space="0" w:color="auto"/>
      </w:divBdr>
    </w:div>
    <w:div w:id="698824800">
      <w:bodyDiv w:val="1"/>
      <w:marLeft w:val="0"/>
      <w:marRight w:val="0"/>
      <w:marTop w:val="0"/>
      <w:marBottom w:val="0"/>
      <w:divBdr>
        <w:top w:val="none" w:sz="0" w:space="0" w:color="auto"/>
        <w:left w:val="none" w:sz="0" w:space="0" w:color="auto"/>
        <w:bottom w:val="none" w:sz="0" w:space="0" w:color="auto"/>
        <w:right w:val="none" w:sz="0" w:space="0" w:color="auto"/>
      </w:divBdr>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57700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696470426">
          <w:marLeft w:val="1800"/>
          <w:marRight w:val="0"/>
          <w:marTop w:val="115"/>
          <w:marBottom w:val="0"/>
          <w:divBdr>
            <w:top w:val="none" w:sz="0" w:space="0" w:color="auto"/>
            <w:left w:val="none" w:sz="0" w:space="0" w:color="auto"/>
            <w:bottom w:val="none" w:sz="0" w:space="0" w:color="auto"/>
            <w:right w:val="none" w:sz="0" w:space="0" w:color="auto"/>
          </w:divBdr>
        </w:div>
        <w:div w:id="1369837263">
          <w:marLeft w:val="1166"/>
          <w:marRight w:val="0"/>
          <w:marTop w:val="134"/>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49274801">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2551239">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7860126">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59778468">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9549398">
      <w:bodyDiv w:val="1"/>
      <w:marLeft w:val="0"/>
      <w:marRight w:val="0"/>
      <w:marTop w:val="0"/>
      <w:marBottom w:val="0"/>
      <w:divBdr>
        <w:top w:val="none" w:sz="0" w:space="0" w:color="auto"/>
        <w:left w:val="none" w:sz="0" w:space="0" w:color="auto"/>
        <w:bottom w:val="none" w:sz="0" w:space="0" w:color="auto"/>
        <w:right w:val="none" w:sz="0" w:space="0" w:color="auto"/>
      </w:divBdr>
    </w:div>
    <w:div w:id="208151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7.wmf"/><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hyperlink" Target="D:/Docs/R4-167008.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5.bin"/><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08FDA-3AD3-4822-9577-7FBB403D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2531</Words>
  <Characters>13417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5</cp:revision>
  <cp:lastPrinted>2016-01-13T10:28:00Z</cp:lastPrinted>
  <dcterms:created xsi:type="dcterms:W3CDTF">2016-09-30T08:40:00Z</dcterms:created>
  <dcterms:modified xsi:type="dcterms:W3CDTF">2016-09-30T15:44:00Z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